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7B" w:rsidRPr="008D7E70" w:rsidRDefault="00211D7B" w:rsidP="008D7E7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</w:r>
    </w:p>
    <w:p w:rsidR="00211D7B" w:rsidRPr="008D7E70" w:rsidRDefault="00211D7B" w:rsidP="008D7E7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Лечебный факультет</w:t>
      </w:r>
    </w:p>
    <w:p w:rsidR="00211D7B" w:rsidRPr="008D7E70" w:rsidRDefault="00211D7B" w:rsidP="008D7E7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211D7B" w:rsidRPr="008D7E70" w:rsidRDefault="00211D7B" w:rsidP="008D7E7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Факультетская терапия</w:t>
      </w:r>
    </w:p>
    <w:p w:rsidR="00211D7B" w:rsidRPr="008D7E70" w:rsidRDefault="00211D7B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1D7B" w:rsidRPr="008D7E70" w:rsidRDefault="00211D7B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 xml:space="preserve">Кузьменков Алексей Юрьевич </w:t>
      </w:r>
      <w:r w:rsidRPr="008D7E70">
        <w:rPr>
          <w:rFonts w:ascii="Times New Roman" w:eastAsia="Calibri" w:hAnsi="Times New Roman" w:cs="Times New Roman"/>
          <w:sz w:val="28"/>
          <w:szCs w:val="28"/>
        </w:rPr>
        <w:t>– студент 5 курса лечебного факультета ГБОУ ВПО СГМА Минздрава России</w:t>
      </w:r>
    </w:p>
    <w:p w:rsidR="00211D7B" w:rsidRPr="008D7E70" w:rsidRDefault="00211D7B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>Короткова Елена Андреевна</w:t>
      </w:r>
      <w:r w:rsidRPr="008D7E70">
        <w:rPr>
          <w:rFonts w:ascii="Times New Roman" w:eastAsia="Calibri" w:hAnsi="Times New Roman" w:cs="Times New Roman"/>
          <w:sz w:val="28"/>
          <w:szCs w:val="28"/>
        </w:rPr>
        <w:t xml:space="preserve"> – студентка 6 курса лечебного факультета ГБОУ ВПО СГМА Минздрава России</w:t>
      </w:r>
    </w:p>
    <w:p w:rsidR="00211D7B" w:rsidRPr="008D7E70" w:rsidRDefault="00211D7B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1D7B" w:rsidRPr="008D7E70" w:rsidRDefault="00211D7B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1D7B" w:rsidRPr="008D7E70" w:rsidRDefault="00211D7B" w:rsidP="008D7E70">
      <w:pPr>
        <w:pStyle w:val="1"/>
        <w:widowControl/>
        <w:spacing w:line="360" w:lineRule="auto"/>
        <w:ind w:firstLine="709"/>
        <w:contextualSpacing/>
        <w:jc w:val="center"/>
        <w:rPr>
          <w:szCs w:val="28"/>
        </w:rPr>
      </w:pPr>
      <w:r w:rsidRPr="008D7E70">
        <w:rPr>
          <w:szCs w:val="28"/>
        </w:rPr>
        <w:t>Номинация «Исследования в области естественных наук»</w:t>
      </w:r>
    </w:p>
    <w:p w:rsidR="00211D7B" w:rsidRPr="008D7E70" w:rsidRDefault="00211D7B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D7B" w:rsidRPr="00A315A9" w:rsidRDefault="00211D7B" w:rsidP="00A315A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5A9">
        <w:rPr>
          <w:rFonts w:ascii="Times New Roman" w:hAnsi="Times New Roman" w:cs="Times New Roman"/>
          <w:b/>
          <w:sz w:val="48"/>
          <w:szCs w:val="48"/>
        </w:rPr>
        <w:t xml:space="preserve">«Способ прогнозирования эффективности баскетболистов в соревновательном процессе с применением устройства </w:t>
      </w:r>
      <w:proofErr w:type="spellStart"/>
      <w:r w:rsidRPr="00A315A9">
        <w:rPr>
          <w:rFonts w:ascii="Times New Roman" w:hAnsi="Times New Roman" w:cs="Times New Roman"/>
          <w:b/>
          <w:sz w:val="48"/>
          <w:szCs w:val="48"/>
          <w:lang w:val="en-US"/>
        </w:rPr>
        <w:t>BioMouse</w:t>
      </w:r>
      <w:proofErr w:type="spellEnd"/>
      <w:r w:rsidRPr="00A315A9">
        <w:rPr>
          <w:rFonts w:ascii="Times New Roman" w:hAnsi="Times New Roman" w:cs="Times New Roman"/>
          <w:b/>
          <w:sz w:val="48"/>
          <w:szCs w:val="48"/>
        </w:rPr>
        <w:t xml:space="preserve"> КПФ-01</w:t>
      </w:r>
      <w:r w:rsidRPr="00A315A9">
        <w:rPr>
          <w:rFonts w:ascii="Times New Roman" w:hAnsi="Times New Roman" w:cs="Times New Roman"/>
          <w:b/>
          <w:sz w:val="48"/>
          <w:szCs w:val="48"/>
          <w:lang w:val="en-US"/>
        </w:rPr>
        <w:t>b</w:t>
      </w:r>
      <w:r w:rsidRPr="00A315A9">
        <w:rPr>
          <w:rFonts w:ascii="Times New Roman" w:hAnsi="Times New Roman" w:cs="Times New Roman"/>
          <w:b/>
          <w:sz w:val="48"/>
          <w:szCs w:val="48"/>
        </w:rPr>
        <w:t>»</w:t>
      </w:r>
    </w:p>
    <w:p w:rsidR="00A315A9" w:rsidRDefault="00A31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15A9" w:rsidRPr="00A315A9" w:rsidRDefault="00A315A9" w:rsidP="00A315A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42B6" w:rsidRPr="008D7E70" w:rsidRDefault="007642B6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BA5214" w:rsidRPr="008D7E70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211D7B" w:rsidRPr="008D7E70">
        <w:rPr>
          <w:rFonts w:ascii="Times New Roman" w:eastAsia="Calibri" w:hAnsi="Times New Roman" w:cs="Times New Roman"/>
          <w:b/>
          <w:sz w:val="28"/>
          <w:szCs w:val="28"/>
        </w:rPr>
        <w:t xml:space="preserve"> научной работы</w:t>
      </w:r>
    </w:p>
    <w:p w:rsidR="0028352E" w:rsidRPr="008D7E70" w:rsidRDefault="0028352E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52E" w:rsidRPr="008D7E70" w:rsidRDefault="0028352E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52E" w:rsidRPr="008D7E70" w:rsidRDefault="0028352E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Кузьменков Алексей Юрьевич</w:t>
      </w:r>
      <w:r w:rsidRPr="008D7E7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D7E70">
        <w:rPr>
          <w:rFonts w:ascii="Times New Roman" w:eastAsia="Calibri" w:hAnsi="Times New Roman" w:cs="Times New Roman"/>
          <w:sz w:val="28"/>
          <w:szCs w:val="28"/>
        </w:rPr>
        <w:t xml:space="preserve">     /___________________/</w:t>
      </w:r>
    </w:p>
    <w:p w:rsidR="003D6A80" w:rsidRPr="008D7E70" w:rsidRDefault="003D6A80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A80" w:rsidRDefault="003D6A80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1D" w:rsidRPr="008D7E70" w:rsidRDefault="00BD571D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A80" w:rsidRPr="008D7E70" w:rsidRDefault="00211D7B" w:rsidP="008D7E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Короткова Елена Андрее</w:t>
      </w:r>
      <w:r w:rsidR="00AE7C90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 w:rsidRPr="008D7E7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</w:t>
      </w:r>
      <w:r w:rsidRPr="008D7E7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/_______________</w:t>
      </w:r>
      <w:r w:rsidR="00BD571D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8D7E70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3D6A80" w:rsidRPr="008D7E70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3D6A80" w:rsidRPr="008D7E70" w:rsidRDefault="00A315A9" w:rsidP="00A315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86B8D" w:rsidRDefault="00B84682" w:rsidP="005432CE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7E70">
        <w:rPr>
          <w:rFonts w:eastAsia="Calibri"/>
          <w:b/>
          <w:sz w:val="28"/>
          <w:szCs w:val="28"/>
        </w:rPr>
        <w:lastRenderedPageBreak/>
        <w:t>Проблематика и актуальность научной работы.</w:t>
      </w:r>
      <w:r w:rsidR="00991D88" w:rsidRPr="00991D88">
        <w:rPr>
          <w:rFonts w:ascii="Arial" w:hAnsi="Arial" w:cs="Arial"/>
          <w:color w:val="372209"/>
          <w:sz w:val="21"/>
          <w:szCs w:val="21"/>
        </w:rPr>
        <w:t xml:space="preserve"> </w:t>
      </w:r>
      <w:r w:rsidR="00991D88" w:rsidRPr="00286B8D">
        <w:rPr>
          <w:color w:val="372209"/>
          <w:sz w:val="28"/>
          <w:szCs w:val="28"/>
        </w:rPr>
        <w:t xml:space="preserve">Бурно развивающийся спорт, неуклонно возрастающая конкуренция на </w:t>
      </w:r>
      <w:r w:rsidR="00286B8D">
        <w:rPr>
          <w:color w:val="372209"/>
          <w:sz w:val="28"/>
          <w:szCs w:val="28"/>
        </w:rPr>
        <w:t>мировой спортивной арене при</w:t>
      </w:r>
      <w:r w:rsidR="00991D88" w:rsidRPr="00286B8D">
        <w:rPr>
          <w:color w:val="372209"/>
          <w:sz w:val="28"/>
          <w:szCs w:val="28"/>
        </w:rPr>
        <w:t xml:space="preserve"> повышающемся уровне спортивных результатов выдвигают все новые и новые проблемы перед спортсменами.</w:t>
      </w:r>
      <w:r w:rsidR="00286B8D" w:rsidRPr="00286B8D">
        <w:rPr>
          <w:sz w:val="28"/>
          <w:szCs w:val="28"/>
        </w:rPr>
        <w:t xml:space="preserve"> Во всех видах современного профессионального спорта дл</w:t>
      </w:r>
      <w:r w:rsidR="00286B8D">
        <w:rPr>
          <w:sz w:val="28"/>
          <w:szCs w:val="28"/>
        </w:rPr>
        <w:t xml:space="preserve">я успешного выступления </w:t>
      </w:r>
      <w:r w:rsidR="00286B8D" w:rsidRPr="00286B8D">
        <w:rPr>
          <w:sz w:val="28"/>
          <w:szCs w:val="28"/>
        </w:rPr>
        <w:t>в соревнованиях различного ранга используются достижения спортивной науки и медицины</w:t>
      </w:r>
      <w:r w:rsidR="00286B8D">
        <w:rPr>
          <w:sz w:val="28"/>
          <w:szCs w:val="28"/>
        </w:rPr>
        <w:t>.</w:t>
      </w:r>
    </w:p>
    <w:p w:rsidR="005432CE" w:rsidRDefault="002C6A74" w:rsidP="005432CE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6B8D">
        <w:rPr>
          <w:sz w:val="28"/>
          <w:szCs w:val="28"/>
        </w:rPr>
        <w:t xml:space="preserve">Многочисленными исследованиями отечественных и зарубежных специалистов убедительно доказано, что </w:t>
      </w:r>
      <w:proofErr w:type="gramStart"/>
      <w:r w:rsidRPr="00286B8D">
        <w:rPr>
          <w:sz w:val="28"/>
          <w:szCs w:val="28"/>
        </w:rPr>
        <w:t>на ровне</w:t>
      </w:r>
      <w:proofErr w:type="gramEnd"/>
      <w:r w:rsidRPr="00286B8D">
        <w:rPr>
          <w:sz w:val="28"/>
          <w:szCs w:val="28"/>
        </w:rPr>
        <w:t xml:space="preserve"> высшего спортивного мастерства победа в соревнованиях зависит не только от уровня физической и функциональной подготовленности спортсмена, но и</w:t>
      </w:r>
      <w:r w:rsidR="00286B8D">
        <w:rPr>
          <w:sz w:val="28"/>
          <w:szCs w:val="28"/>
        </w:rPr>
        <w:t xml:space="preserve"> </w:t>
      </w:r>
      <w:r w:rsidRPr="00286B8D">
        <w:rPr>
          <w:sz w:val="28"/>
          <w:szCs w:val="28"/>
        </w:rPr>
        <w:t>от индивидуально-психологических и психофизиологических особенностей спортсмена. В свою очередь это позволяет говорить о различных возможностях и разной психологическо</w:t>
      </w:r>
      <w:r w:rsidR="00286B8D">
        <w:rPr>
          <w:sz w:val="28"/>
          <w:szCs w:val="28"/>
        </w:rPr>
        <w:t>й подготовленности спортсмена</w:t>
      </w:r>
      <w:r w:rsidRPr="00286B8D">
        <w:rPr>
          <w:sz w:val="28"/>
          <w:szCs w:val="28"/>
        </w:rPr>
        <w:t>, строго соответствующей уровню его квалификации</w:t>
      </w:r>
      <w:proofErr w:type="gramStart"/>
      <w:r w:rsidRPr="00286B8D">
        <w:rPr>
          <w:sz w:val="28"/>
          <w:szCs w:val="28"/>
        </w:rPr>
        <w:t>.</w:t>
      </w:r>
      <w:proofErr w:type="gramEnd"/>
      <w:r w:rsidR="00286B8D">
        <w:rPr>
          <w:sz w:val="28"/>
          <w:szCs w:val="28"/>
        </w:rPr>
        <w:t xml:space="preserve"> О</w:t>
      </w:r>
      <w:r w:rsidRPr="00286B8D">
        <w:rPr>
          <w:sz w:val="28"/>
          <w:szCs w:val="28"/>
        </w:rPr>
        <w:t xml:space="preserve">собого внимания заслуживают факторы, обеспечивающие сохранение психической устойчивости в экстремальных условиях спортивной деятельности, а именно те психологические особенности и качества личности спортсмена, которые являются наиболее стабильными, </w:t>
      </w:r>
      <w:r w:rsidR="005432CE" w:rsidRPr="00286B8D">
        <w:rPr>
          <w:sz w:val="28"/>
          <w:szCs w:val="28"/>
        </w:rPr>
        <w:t>а,</w:t>
      </w:r>
      <w:r w:rsidRPr="00286B8D">
        <w:rPr>
          <w:sz w:val="28"/>
          <w:szCs w:val="28"/>
        </w:rPr>
        <w:t xml:space="preserve"> следовательно, и личностно значимыми для формирования эффективности соревновательной деятельности в</w:t>
      </w:r>
      <w:r w:rsidR="00286B8D">
        <w:rPr>
          <w:sz w:val="28"/>
          <w:szCs w:val="28"/>
        </w:rPr>
        <w:t xml:space="preserve"> спорте, в том числе в</w:t>
      </w:r>
      <w:r w:rsidRPr="00286B8D">
        <w:rPr>
          <w:sz w:val="28"/>
          <w:szCs w:val="28"/>
        </w:rPr>
        <w:t xml:space="preserve"> баскетболе.</w:t>
      </w:r>
    </w:p>
    <w:p w:rsidR="00C46018" w:rsidRDefault="002C6A74" w:rsidP="00C46018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6B8D">
        <w:rPr>
          <w:sz w:val="28"/>
          <w:szCs w:val="28"/>
        </w:rPr>
        <w:t>К оценке важности решения проблемы прогнозирования спортивных достижений</w:t>
      </w:r>
      <w:r w:rsidR="00286B8D">
        <w:rPr>
          <w:sz w:val="28"/>
          <w:szCs w:val="28"/>
        </w:rPr>
        <w:t>, эффективности</w:t>
      </w:r>
      <w:r w:rsidRPr="00286B8D">
        <w:rPr>
          <w:sz w:val="28"/>
          <w:szCs w:val="28"/>
        </w:rPr>
        <w:t xml:space="preserve"> и научного обоснования метод</w:t>
      </w:r>
      <w:r w:rsidR="00286B8D">
        <w:rPr>
          <w:sz w:val="28"/>
          <w:szCs w:val="28"/>
        </w:rPr>
        <w:t>ов получения прогнозных оценок пришли многие</w:t>
      </w:r>
      <w:r w:rsidRPr="00286B8D">
        <w:rPr>
          <w:sz w:val="28"/>
          <w:szCs w:val="28"/>
        </w:rPr>
        <w:t xml:space="preserve"> специалисты, занимающиеся вопросами теории и методики командных игровых видов спорта. Подтверждение этого - постоянно увеличивающееся количество научных и научно-методических работ данного направления. Большая часть проведенных исследований направлена на выявление прогностической значимости тех или ины</w:t>
      </w:r>
      <w:r w:rsidR="00935183">
        <w:rPr>
          <w:sz w:val="28"/>
          <w:szCs w:val="28"/>
        </w:rPr>
        <w:t>х показателей и характеристик спортсменов</w:t>
      </w:r>
      <w:r w:rsidRPr="00286B8D">
        <w:rPr>
          <w:sz w:val="28"/>
          <w:szCs w:val="28"/>
        </w:rPr>
        <w:t>.</w:t>
      </w:r>
    </w:p>
    <w:p w:rsidR="00C46018" w:rsidRDefault="001D7F90" w:rsidP="00C46018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7F90">
        <w:rPr>
          <w:sz w:val="28"/>
          <w:szCs w:val="28"/>
        </w:rPr>
        <w:t>Так,</w:t>
      </w:r>
      <w:r w:rsidR="00286B8D" w:rsidRPr="001D7F90">
        <w:rPr>
          <w:sz w:val="28"/>
          <w:szCs w:val="28"/>
        </w:rPr>
        <w:t xml:space="preserve"> </w:t>
      </w:r>
      <w:r w:rsidRPr="001D7F90">
        <w:rPr>
          <w:sz w:val="28"/>
          <w:szCs w:val="28"/>
        </w:rPr>
        <w:t xml:space="preserve">к примеру, в </w:t>
      </w:r>
      <w:r w:rsidR="00286B8D" w:rsidRPr="001D7F90">
        <w:rPr>
          <w:sz w:val="28"/>
          <w:szCs w:val="28"/>
        </w:rPr>
        <w:t>з</w:t>
      </w:r>
      <w:r w:rsidR="00286B8D" w:rsidRPr="001D7F90">
        <w:rPr>
          <w:rFonts w:eastAsiaTheme="minorHAnsi"/>
          <w:sz w:val="28"/>
          <w:szCs w:val="28"/>
          <w:lang w:eastAsia="en-US"/>
        </w:rPr>
        <w:t>адачи отбора</w:t>
      </w:r>
      <w:r w:rsidR="00C46018">
        <w:rPr>
          <w:sz w:val="28"/>
          <w:szCs w:val="28"/>
        </w:rPr>
        <w:t xml:space="preserve"> спортсменов входило</w:t>
      </w:r>
      <w:r w:rsidRPr="001D7F90">
        <w:rPr>
          <w:sz w:val="28"/>
          <w:szCs w:val="28"/>
        </w:rPr>
        <w:t xml:space="preserve"> </w:t>
      </w:r>
      <w:r w:rsidR="00286B8D" w:rsidRPr="001D7F90">
        <w:rPr>
          <w:rFonts w:eastAsiaTheme="minorHAnsi"/>
          <w:sz w:val="28"/>
          <w:szCs w:val="28"/>
          <w:lang w:eastAsia="en-US"/>
        </w:rPr>
        <w:t>определение модельных характеристик игроков по морфометрическим, физическим и техническим показателям</w:t>
      </w:r>
      <w:r>
        <w:rPr>
          <w:sz w:val="28"/>
          <w:szCs w:val="28"/>
        </w:rPr>
        <w:t xml:space="preserve">, </w:t>
      </w:r>
      <w:r w:rsidR="00286B8D" w:rsidRPr="00286B8D">
        <w:rPr>
          <w:rFonts w:eastAsiaTheme="minorHAnsi"/>
          <w:sz w:val="28"/>
          <w:szCs w:val="28"/>
          <w:lang w:eastAsia="en-US"/>
        </w:rPr>
        <w:t>прогнозирование</w:t>
      </w:r>
      <w:r w:rsidR="00C46018">
        <w:rPr>
          <w:sz w:val="28"/>
          <w:szCs w:val="28"/>
        </w:rPr>
        <w:t xml:space="preserve"> на их основании при помощи </w:t>
      </w:r>
      <w:r>
        <w:rPr>
          <w:sz w:val="28"/>
          <w:szCs w:val="28"/>
        </w:rPr>
        <w:lastRenderedPageBreak/>
        <w:t>подсчитанных коэффициен</w:t>
      </w:r>
      <w:r w:rsidRPr="001D7F90">
        <w:rPr>
          <w:sz w:val="28"/>
          <w:szCs w:val="28"/>
        </w:rPr>
        <w:t>тов, что в дальнейшем приводило к повышению</w:t>
      </w:r>
      <w:r w:rsidR="00286B8D" w:rsidRPr="001D7F90">
        <w:rPr>
          <w:rFonts w:eastAsiaTheme="minorHAnsi"/>
          <w:sz w:val="28"/>
          <w:szCs w:val="28"/>
          <w:lang w:eastAsia="en-US"/>
        </w:rPr>
        <w:t xml:space="preserve"> эффективности отбора.</w:t>
      </w:r>
    </w:p>
    <w:p w:rsidR="00C46018" w:rsidRDefault="00286B8D" w:rsidP="00C46018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6B8D">
        <w:rPr>
          <w:rFonts w:eastAsiaTheme="minorHAnsi"/>
          <w:sz w:val="28"/>
          <w:szCs w:val="28"/>
          <w:lang w:eastAsia="en-US"/>
        </w:rPr>
        <w:t>В баскетболе отбор включает показатели, на основе которых можно судить об успешности овладения техн</w:t>
      </w:r>
      <w:r w:rsidR="005432CE">
        <w:rPr>
          <w:sz w:val="28"/>
          <w:szCs w:val="28"/>
        </w:rPr>
        <w:t>икой и тактикой игры</w:t>
      </w:r>
      <w:r w:rsidRPr="00286B8D">
        <w:rPr>
          <w:rFonts w:eastAsiaTheme="minorHAnsi"/>
          <w:sz w:val="28"/>
          <w:szCs w:val="28"/>
          <w:lang w:eastAsia="en-US"/>
        </w:rPr>
        <w:t xml:space="preserve"> и высокой эффективности соревновательной и игровой деятельности.</w:t>
      </w:r>
    </w:p>
    <w:p w:rsidR="00C46018" w:rsidRDefault="00286B8D" w:rsidP="00C46018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6B8D">
        <w:rPr>
          <w:rFonts w:eastAsiaTheme="minorHAnsi"/>
          <w:sz w:val="28"/>
          <w:szCs w:val="28"/>
          <w:lang w:eastAsia="en-US"/>
        </w:rPr>
        <w:t>Решающее значение в отборе имеет прогнозирование - умение правильно предвидеть потенциальные возможности спортсмена</w:t>
      </w:r>
      <w:r w:rsidR="005432CE">
        <w:rPr>
          <w:sz w:val="28"/>
          <w:szCs w:val="28"/>
        </w:rPr>
        <w:t>. Важно</w:t>
      </w:r>
      <w:r w:rsidRPr="00286B8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86B8D">
        <w:rPr>
          <w:rFonts w:eastAsiaTheme="minorHAnsi"/>
          <w:sz w:val="28"/>
          <w:szCs w:val="28"/>
          <w:lang w:eastAsia="en-US"/>
        </w:rPr>
        <w:t>в первые</w:t>
      </w:r>
      <w:proofErr w:type="gramEnd"/>
      <w:r w:rsidRPr="00286B8D">
        <w:rPr>
          <w:rFonts w:eastAsiaTheme="minorHAnsi"/>
          <w:sz w:val="28"/>
          <w:szCs w:val="28"/>
          <w:lang w:eastAsia="en-US"/>
        </w:rPr>
        <w:t xml:space="preserve"> годы занятий оценивать уровень развития способностей, которые обеспечат достижение высокого мастерства в будущем. Точность прогноза увеличится, если при этом будут учитываться темпы прироста показателей в течение всего процесса обучения в вузе.</w:t>
      </w:r>
    </w:p>
    <w:p w:rsidR="00C46018" w:rsidRDefault="00A315A9" w:rsidP="00C46018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Цель</w:t>
      </w:r>
      <w:r w:rsidR="00B84682" w:rsidRPr="008D7E70">
        <w:rPr>
          <w:rFonts w:eastAsia="Calibri"/>
          <w:b/>
          <w:sz w:val="28"/>
          <w:szCs w:val="28"/>
        </w:rPr>
        <w:t xml:space="preserve"> научной работы</w:t>
      </w:r>
      <w:r w:rsidR="009D4F7E">
        <w:t xml:space="preserve"> </w:t>
      </w:r>
      <w:r>
        <w:rPr>
          <w:sz w:val="28"/>
          <w:szCs w:val="28"/>
        </w:rPr>
        <w:t xml:space="preserve">– </w:t>
      </w:r>
      <w:r w:rsidRPr="00A315A9">
        <w:rPr>
          <w:sz w:val="28"/>
          <w:szCs w:val="28"/>
        </w:rPr>
        <w:t>р</w:t>
      </w:r>
      <w:r>
        <w:rPr>
          <w:sz w:val="28"/>
          <w:szCs w:val="28"/>
        </w:rPr>
        <w:t>азработать способ прогнозирования эффективности</w:t>
      </w:r>
      <w:r w:rsidRPr="00A315A9">
        <w:rPr>
          <w:sz w:val="28"/>
          <w:szCs w:val="28"/>
        </w:rPr>
        <w:t xml:space="preserve"> </w:t>
      </w:r>
      <w:r w:rsidR="00C46018">
        <w:rPr>
          <w:sz w:val="28"/>
          <w:szCs w:val="28"/>
        </w:rPr>
        <w:t>в соревновательном процессе</w:t>
      </w:r>
      <w:r w:rsidR="00C46018" w:rsidRPr="00A315A9">
        <w:rPr>
          <w:sz w:val="28"/>
          <w:szCs w:val="28"/>
        </w:rPr>
        <w:t xml:space="preserve"> </w:t>
      </w:r>
      <w:r w:rsidRPr="00A315A9">
        <w:rPr>
          <w:sz w:val="28"/>
          <w:szCs w:val="28"/>
        </w:rPr>
        <w:t>квалифицированных спортсменов, специализирующихся в баскетболе.</w:t>
      </w:r>
    </w:p>
    <w:p w:rsidR="00C46018" w:rsidRDefault="00B84682" w:rsidP="00C46018">
      <w:pPr>
        <w:pStyle w:val="a9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7E70">
        <w:rPr>
          <w:rFonts w:eastAsia="Calibri"/>
          <w:b/>
          <w:sz w:val="28"/>
          <w:szCs w:val="28"/>
        </w:rPr>
        <w:t xml:space="preserve">Задачи научной </w:t>
      </w:r>
      <w:r w:rsidRPr="00A315A9">
        <w:rPr>
          <w:rFonts w:eastAsia="Calibri"/>
          <w:b/>
          <w:sz w:val="28"/>
          <w:szCs w:val="28"/>
        </w:rPr>
        <w:t>работы</w:t>
      </w:r>
      <w:r w:rsidR="009D4F7E">
        <w:rPr>
          <w:sz w:val="28"/>
          <w:szCs w:val="28"/>
        </w:rPr>
        <w:t>:</w:t>
      </w:r>
    </w:p>
    <w:p w:rsidR="009D4F7E" w:rsidRPr="00C46018" w:rsidRDefault="009D4F7E" w:rsidP="00C46018">
      <w:pPr>
        <w:pStyle w:val="a9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6018">
        <w:rPr>
          <w:sz w:val="28"/>
          <w:szCs w:val="28"/>
        </w:rPr>
        <w:t xml:space="preserve">Провести измерение </w:t>
      </w:r>
      <w:r w:rsidR="00A315A9" w:rsidRPr="00C46018">
        <w:rPr>
          <w:sz w:val="28"/>
          <w:szCs w:val="28"/>
        </w:rPr>
        <w:t>функциональных и психофизиологиче</w:t>
      </w:r>
      <w:r w:rsidRPr="00C46018">
        <w:rPr>
          <w:sz w:val="28"/>
          <w:szCs w:val="28"/>
        </w:rPr>
        <w:t xml:space="preserve">ских параметров </w:t>
      </w:r>
      <w:r w:rsidR="00C46018">
        <w:rPr>
          <w:sz w:val="28"/>
          <w:szCs w:val="28"/>
        </w:rPr>
        <w:t xml:space="preserve">у </w:t>
      </w:r>
      <w:r w:rsidRPr="00C46018">
        <w:rPr>
          <w:sz w:val="28"/>
          <w:szCs w:val="28"/>
        </w:rPr>
        <w:t>баскетболистов;</w:t>
      </w:r>
    </w:p>
    <w:p w:rsidR="009D4F7E" w:rsidRPr="009D4F7E" w:rsidRDefault="009D4F7E" w:rsidP="009D4F7E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15A9" w:rsidRPr="009D4F7E">
        <w:rPr>
          <w:rFonts w:ascii="Times New Roman" w:hAnsi="Times New Roman"/>
          <w:sz w:val="28"/>
          <w:szCs w:val="28"/>
        </w:rPr>
        <w:t>ровести экспертную оценку тех</w:t>
      </w:r>
      <w:r>
        <w:rPr>
          <w:rFonts w:ascii="Times New Roman" w:hAnsi="Times New Roman"/>
          <w:sz w:val="28"/>
          <w:szCs w:val="28"/>
        </w:rPr>
        <w:t>нико-тактических характеристик;</w:t>
      </w:r>
    </w:p>
    <w:p w:rsidR="00B84682" w:rsidRPr="009D4F7E" w:rsidRDefault="009D4F7E" w:rsidP="009D4F7E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15A9" w:rsidRPr="009D4F7E">
        <w:rPr>
          <w:rFonts w:ascii="Times New Roman" w:hAnsi="Times New Roman"/>
          <w:sz w:val="28"/>
          <w:szCs w:val="28"/>
        </w:rPr>
        <w:t>ровести статистическую обработку полученного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9D4F7E" w:rsidRPr="009D4F7E" w:rsidRDefault="009D4F7E" w:rsidP="009D4F7E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модель прогнозирования эффективности</w:t>
      </w:r>
      <w:r w:rsidRPr="00A315A9">
        <w:rPr>
          <w:rFonts w:ascii="Times New Roman" w:hAnsi="Times New Roman" w:cs="Times New Roman"/>
          <w:sz w:val="28"/>
          <w:szCs w:val="28"/>
        </w:rPr>
        <w:t xml:space="preserve"> квалифицированных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682" w:rsidRDefault="00B84682" w:rsidP="00153D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>Научная новизна и теоретич</w:t>
      </w:r>
      <w:r w:rsidR="00C46018">
        <w:rPr>
          <w:rFonts w:ascii="Times New Roman" w:eastAsia="Calibri" w:hAnsi="Times New Roman" w:cs="Times New Roman"/>
          <w:b/>
          <w:sz w:val="28"/>
          <w:szCs w:val="28"/>
        </w:rPr>
        <w:t xml:space="preserve">еская значимость научной работы </w:t>
      </w:r>
      <w:r w:rsidR="00C46018">
        <w:rPr>
          <w:rFonts w:ascii="Times New Roman" w:eastAsia="Calibri" w:hAnsi="Times New Roman" w:cs="Times New Roman"/>
          <w:sz w:val="28"/>
          <w:szCs w:val="28"/>
        </w:rPr>
        <w:t>состоят в том, что авторы с современных позиций:</w:t>
      </w:r>
    </w:p>
    <w:p w:rsidR="00C46018" w:rsidRPr="00435C7F" w:rsidRDefault="00C46018" w:rsidP="00C46018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условиях тренировочного </w:t>
      </w:r>
      <w:r w:rsidR="00435C7F">
        <w:rPr>
          <w:rFonts w:ascii="Times New Roman" w:eastAsia="Calibri" w:hAnsi="Times New Roman" w:cs="Times New Roman"/>
          <w:sz w:val="28"/>
          <w:szCs w:val="28"/>
        </w:rPr>
        <w:t xml:space="preserve">процесса баскетболистов оценили, применив </w:t>
      </w:r>
      <w:r w:rsidR="00435C7F" w:rsidRPr="008D7E70">
        <w:rPr>
          <w:rFonts w:ascii="Times New Roman" w:hAnsi="Times New Roman" w:cs="Times New Roman"/>
          <w:bCs/>
          <w:sz w:val="28"/>
          <w:szCs w:val="28"/>
        </w:rPr>
        <w:t>п</w:t>
      </w:r>
      <w:r w:rsidR="00435C7F" w:rsidRPr="008D7E70">
        <w:rPr>
          <w:rFonts w:ascii="Times New Roman" w:hAnsi="Times New Roman" w:cs="Times New Roman"/>
          <w:sz w:val="28"/>
          <w:szCs w:val="28"/>
        </w:rPr>
        <w:t>рограмм</w:t>
      </w:r>
      <w:r w:rsidR="00435C7F">
        <w:rPr>
          <w:rFonts w:ascii="Times New Roman" w:hAnsi="Times New Roman" w:cs="Times New Roman"/>
          <w:sz w:val="28"/>
          <w:szCs w:val="28"/>
        </w:rPr>
        <w:t>но-аппаратный комплекс</w:t>
      </w:r>
      <w:r w:rsidR="00435C7F"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C7F" w:rsidRPr="008D7E70">
        <w:rPr>
          <w:rFonts w:ascii="Times New Roman" w:hAnsi="Times New Roman" w:cs="Times New Roman"/>
          <w:sz w:val="28"/>
          <w:szCs w:val="28"/>
          <w:lang w:val="en-US"/>
        </w:rPr>
        <w:t>BioMouse</w:t>
      </w:r>
      <w:proofErr w:type="spellEnd"/>
      <w:r w:rsidR="00435C7F">
        <w:rPr>
          <w:rFonts w:ascii="Times New Roman" w:hAnsi="Times New Roman" w:cs="Times New Roman"/>
          <w:sz w:val="28"/>
          <w:szCs w:val="28"/>
        </w:rPr>
        <w:t>,</w:t>
      </w:r>
      <w:r w:rsidR="00435C7F" w:rsidRPr="008D7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фу</w:t>
      </w:r>
      <w:r w:rsidR="00435C7F">
        <w:rPr>
          <w:rFonts w:ascii="Times New Roman" w:hAnsi="Times New Roman"/>
          <w:sz w:val="28"/>
          <w:szCs w:val="28"/>
        </w:rPr>
        <w:t>нкциональные параметры спортсменов, так</w:t>
      </w:r>
      <w:r w:rsidRPr="00C46018">
        <w:rPr>
          <w:rFonts w:ascii="Times New Roman" w:hAnsi="Times New Roman"/>
          <w:sz w:val="28"/>
          <w:szCs w:val="28"/>
        </w:rPr>
        <w:t xml:space="preserve"> и психофизиологических п</w:t>
      </w:r>
      <w:r w:rsidR="00435C7F">
        <w:rPr>
          <w:rFonts w:ascii="Times New Roman" w:hAnsi="Times New Roman"/>
          <w:sz w:val="28"/>
          <w:szCs w:val="28"/>
        </w:rPr>
        <w:t>оказатели,</w:t>
      </w:r>
      <w:r w:rsidR="00435C7F" w:rsidRPr="00286B8D">
        <w:rPr>
          <w:rFonts w:ascii="Times New Roman" w:hAnsi="Times New Roman" w:cs="Times New Roman"/>
          <w:sz w:val="28"/>
          <w:szCs w:val="28"/>
        </w:rPr>
        <w:t xml:space="preserve"> на основе которых можно судить об успешности овладения техн</w:t>
      </w:r>
      <w:r w:rsidR="00435C7F">
        <w:rPr>
          <w:rFonts w:ascii="Times New Roman" w:hAnsi="Times New Roman" w:cs="Times New Roman"/>
          <w:sz w:val="28"/>
          <w:szCs w:val="28"/>
        </w:rPr>
        <w:t>икой и тактикой игры,</w:t>
      </w:r>
      <w:r w:rsidR="00435C7F" w:rsidRPr="00286B8D">
        <w:rPr>
          <w:rFonts w:ascii="Times New Roman" w:hAnsi="Times New Roman" w:cs="Times New Roman"/>
          <w:sz w:val="28"/>
          <w:szCs w:val="28"/>
        </w:rPr>
        <w:t xml:space="preserve"> эффективности соревнов</w:t>
      </w:r>
      <w:r w:rsidR="00435C7F">
        <w:rPr>
          <w:rFonts w:ascii="Times New Roman" w:hAnsi="Times New Roman" w:cs="Times New Roman"/>
          <w:sz w:val="28"/>
          <w:szCs w:val="28"/>
        </w:rPr>
        <w:t>ательной и игровой деятельности;</w:t>
      </w:r>
    </w:p>
    <w:p w:rsidR="00435C7F" w:rsidRPr="00C46018" w:rsidRDefault="00435C7F" w:rsidP="00C46018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8D7E70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8D7E70">
        <w:rPr>
          <w:rFonts w:ascii="Times New Roman" w:hAnsi="Times New Roman" w:cs="Times New Roman"/>
          <w:sz w:val="28"/>
          <w:szCs w:val="28"/>
        </w:rPr>
        <w:t xml:space="preserve">признаков, по которым были найдены статистически значимые различия, </w:t>
      </w:r>
      <w:r>
        <w:rPr>
          <w:rFonts w:ascii="Times New Roman" w:hAnsi="Times New Roman" w:cs="Times New Roman"/>
          <w:sz w:val="28"/>
          <w:szCs w:val="28"/>
        </w:rPr>
        <w:t xml:space="preserve">была создана искусственная нейронная сеть, которая автоматизирована и тем самым упрощает процесс отнесения баскетболиста либо к группе </w:t>
      </w:r>
      <w:r w:rsidRPr="008D7E70">
        <w:rPr>
          <w:rFonts w:ascii="Times New Roman" w:hAnsi="Times New Roman" w:cs="Times New Roman"/>
          <w:sz w:val="28"/>
          <w:szCs w:val="28"/>
        </w:rPr>
        <w:t>«эффективных»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8D7E70">
        <w:rPr>
          <w:rFonts w:ascii="Times New Roman" w:hAnsi="Times New Roman" w:cs="Times New Roman"/>
          <w:sz w:val="28"/>
          <w:szCs w:val="28"/>
        </w:rPr>
        <w:t xml:space="preserve"> «неэффективных</w:t>
      </w:r>
      <w:r>
        <w:rPr>
          <w:rFonts w:ascii="Times New Roman" w:hAnsi="Times New Roman" w:cs="Times New Roman"/>
          <w:sz w:val="28"/>
          <w:szCs w:val="28"/>
        </w:rPr>
        <w:t xml:space="preserve">» спортсменов, что в свою очередь должно существенно упростить прогнозирование </w:t>
      </w:r>
      <w:r w:rsidRPr="00286B8D">
        <w:rPr>
          <w:rFonts w:ascii="Times New Roman" w:hAnsi="Times New Roman" w:cs="Times New Roman"/>
          <w:sz w:val="28"/>
          <w:szCs w:val="28"/>
        </w:rPr>
        <w:t>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682" w:rsidRPr="00935183" w:rsidRDefault="00B84682" w:rsidP="00935183">
      <w:pPr>
        <w:pStyle w:val="a9"/>
        <w:spacing w:before="0" w:beforeAutospacing="0" w:after="0" w:afterAutospacing="0" w:line="360" w:lineRule="auto"/>
        <w:ind w:firstLine="225"/>
        <w:jc w:val="both"/>
        <w:rPr>
          <w:rFonts w:ascii="Verdana" w:hAnsi="Verdana"/>
          <w:color w:val="000000"/>
          <w:sz w:val="18"/>
          <w:szCs w:val="18"/>
        </w:rPr>
      </w:pPr>
      <w:r w:rsidRPr="008D7E70">
        <w:rPr>
          <w:rFonts w:eastAsia="Calibri"/>
          <w:b/>
          <w:sz w:val="28"/>
          <w:szCs w:val="28"/>
        </w:rPr>
        <w:t>Патентно-лицензионная ценность научной работы.</w:t>
      </w:r>
      <w:r w:rsidR="000153D3">
        <w:rPr>
          <w:rFonts w:eastAsia="Calibri"/>
          <w:b/>
          <w:sz w:val="28"/>
          <w:szCs w:val="28"/>
        </w:rPr>
        <w:t xml:space="preserve"> </w:t>
      </w:r>
      <w:r w:rsidR="000153D3" w:rsidRPr="000153D3">
        <w:rPr>
          <w:rFonts w:eastAsia="Calibri"/>
          <w:sz w:val="28"/>
          <w:szCs w:val="28"/>
        </w:rPr>
        <w:t>Предложенный способ прогнозирования эффективности баскетболистов в соревновательном процессе с применением устройства</w:t>
      </w:r>
      <w:r w:rsidR="000153D3" w:rsidRPr="000153D3">
        <w:rPr>
          <w:sz w:val="28"/>
          <w:szCs w:val="28"/>
        </w:rPr>
        <w:t xml:space="preserve"> </w:t>
      </w:r>
      <w:proofErr w:type="spellStart"/>
      <w:r w:rsidR="000153D3" w:rsidRPr="000153D3">
        <w:rPr>
          <w:sz w:val="28"/>
          <w:szCs w:val="28"/>
          <w:lang w:val="en-US"/>
        </w:rPr>
        <w:t>BioMouse</w:t>
      </w:r>
      <w:proofErr w:type="spellEnd"/>
      <w:r w:rsidR="000153D3" w:rsidRPr="000153D3">
        <w:rPr>
          <w:sz w:val="28"/>
          <w:szCs w:val="28"/>
        </w:rPr>
        <w:t xml:space="preserve"> КПФ-01</w:t>
      </w:r>
      <w:r w:rsidR="000153D3" w:rsidRPr="000153D3">
        <w:rPr>
          <w:sz w:val="28"/>
          <w:szCs w:val="28"/>
          <w:lang w:val="en-US"/>
        </w:rPr>
        <w:t>b</w:t>
      </w:r>
      <w:r w:rsidR="00143A49">
        <w:rPr>
          <w:rFonts w:eastAsia="Calibri"/>
          <w:sz w:val="28"/>
          <w:szCs w:val="28"/>
        </w:rPr>
        <w:t xml:space="preserve"> автоматизирован</w:t>
      </w:r>
      <w:r w:rsidR="000153D3">
        <w:rPr>
          <w:rFonts w:eastAsia="Calibri"/>
          <w:sz w:val="28"/>
          <w:szCs w:val="28"/>
        </w:rPr>
        <w:t xml:space="preserve"> и</w:t>
      </w:r>
      <w:r w:rsidR="00143A49">
        <w:rPr>
          <w:rFonts w:eastAsia="Calibri"/>
          <w:sz w:val="28"/>
          <w:szCs w:val="28"/>
        </w:rPr>
        <w:t xml:space="preserve"> реализован</w:t>
      </w:r>
      <w:r w:rsidR="000153D3" w:rsidRPr="00633BF0">
        <w:rPr>
          <w:rFonts w:eastAsia="Calibri"/>
          <w:sz w:val="28"/>
          <w:szCs w:val="28"/>
        </w:rPr>
        <w:t xml:space="preserve"> как модуль для программы «MS </w:t>
      </w:r>
      <w:proofErr w:type="spellStart"/>
      <w:r w:rsidR="000153D3" w:rsidRPr="00633BF0">
        <w:rPr>
          <w:rFonts w:eastAsia="Calibri"/>
          <w:sz w:val="28"/>
          <w:szCs w:val="28"/>
        </w:rPr>
        <w:t>Office</w:t>
      </w:r>
      <w:proofErr w:type="spellEnd"/>
      <w:r w:rsidR="000153D3" w:rsidRPr="00633BF0">
        <w:rPr>
          <w:rFonts w:eastAsia="Calibri"/>
          <w:sz w:val="28"/>
          <w:szCs w:val="28"/>
        </w:rPr>
        <w:t xml:space="preserve"> </w:t>
      </w:r>
      <w:proofErr w:type="spellStart"/>
      <w:r w:rsidR="000153D3" w:rsidRPr="00633BF0">
        <w:rPr>
          <w:rFonts w:eastAsia="Calibri"/>
          <w:sz w:val="28"/>
          <w:szCs w:val="28"/>
        </w:rPr>
        <w:t>Execel</w:t>
      </w:r>
      <w:proofErr w:type="spellEnd"/>
      <w:r w:rsidR="000153D3" w:rsidRPr="00633BF0">
        <w:rPr>
          <w:rFonts w:eastAsia="Calibri"/>
          <w:sz w:val="28"/>
          <w:szCs w:val="28"/>
        </w:rPr>
        <w:t xml:space="preserve"> </w:t>
      </w:r>
      <w:r w:rsidR="000153D3">
        <w:rPr>
          <w:rFonts w:eastAsia="Calibri"/>
          <w:sz w:val="28"/>
          <w:szCs w:val="28"/>
        </w:rPr>
        <w:t>2003»</w:t>
      </w:r>
      <w:r w:rsidR="00143A49">
        <w:rPr>
          <w:rFonts w:eastAsia="Calibri"/>
          <w:sz w:val="28"/>
          <w:szCs w:val="28"/>
        </w:rPr>
        <w:t>. Модель</w:t>
      </w:r>
      <w:r w:rsidR="000153D3">
        <w:rPr>
          <w:rFonts w:eastAsia="Calibri"/>
          <w:sz w:val="28"/>
          <w:szCs w:val="28"/>
        </w:rPr>
        <w:t xml:space="preserve"> </w:t>
      </w:r>
      <w:r w:rsidR="000153D3" w:rsidRPr="008D7E70">
        <w:rPr>
          <w:sz w:val="28"/>
          <w:szCs w:val="28"/>
        </w:rPr>
        <w:t>соответст</w:t>
      </w:r>
      <w:r w:rsidR="000153D3">
        <w:rPr>
          <w:sz w:val="28"/>
          <w:szCs w:val="28"/>
        </w:rPr>
        <w:t>вует отличному качеству, п</w:t>
      </w:r>
      <w:r w:rsidR="000153D3" w:rsidRPr="00633BF0">
        <w:rPr>
          <w:rFonts w:eastAsia="Calibri"/>
          <w:sz w:val="28"/>
          <w:szCs w:val="28"/>
        </w:rPr>
        <w:t>рименение разработанной концепции</w:t>
      </w:r>
      <w:r w:rsidR="000153D3">
        <w:rPr>
          <w:rFonts w:eastAsia="Calibri"/>
          <w:sz w:val="28"/>
          <w:szCs w:val="28"/>
        </w:rPr>
        <w:t xml:space="preserve"> </w:t>
      </w:r>
      <w:r w:rsidR="000153D3" w:rsidRPr="00633BF0">
        <w:rPr>
          <w:rFonts w:eastAsia="Calibri"/>
          <w:sz w:val="28"/>
          <w:szCs w:val="28"/>
        </w:rPr>
        <w:t xml:space="preserve">изначально функционально выгоднее, экономически рентабельнее и осуществимо одним специалистом. </w:t>
      </w:r>
      <w:r w:rsidR="000153D3">
        <w:rPr>
          <w:rFonts w:eastAsia="Calibri"/>
          <w:sz w:val="28"/>
          <w:szCs w:val="28"/>
        </w:rPr>
        <w:t xml:space="preserve">Данный способ </w:t>
      </w:r>
      <w:r w:rsidR="00935183">
        <w:rPr>
          <w:rFonts w:eastAsia="Calibri"/>
          <w:sz w:val="28"/>
          <w:szCs w:val="28"/>
        </w:rPr>
        <w:t>прогнозирования,</w:t>
      </w:r>
      <w:r w:rsidR="000153D3">
        <w:rPr>
          <w:rFonts w:eastAsia="Calibri"/>
          <w:sz w:val="28"/>
          <w:szCs w:val="28"/>
        </w:rPr>
        <w:t xml:space="preserve"> </w:t>
      </w:r>
      <w:r w:rsidR="00935183">
        <w:rPr>
          <w:rFonts w:eastAsia="Calibri"/>
          <w:sz w:val="28"/>
          <w:szCs w:val="28"/>
        </w:rPr>
        <w:t>возможно,</w:t>
      </w:r>
      <w:r w:rsidR="000153D3">
        <w:rPr>
          <w:rFonts w:eastAsia="Calibri"/>
          <w:sz w:val="28"/>
          <w:szCs w:val="28"/>
        </w:rPr>
        <w:t xml:space="preserve"> оформить заявкой на </w:t>
      </w:r>
      <w:r w:rsidR="000153D3" w:rsidRPr="000153D3">
        <w:rPr>
          <w:rFonts w:eastAsia="Calibri"/>
          <w:sz w:val="28"/>
          <w:szCs w:val="28"/>
        </w:rPr>
        <w:t>изобретение</w:t>
      </w:r>
      <w:r w:rsidR="000153D3" w:rsidRPr="000153D3">
        <w:rPr>
          <w:noProof/>
          <w:color w:val="000000"/>
          <w:sz w:val="28"/>
          <w:szCs w:val="28"/>
        </w:rPr>
        <w:t xml:space="preserve"> </w:t>
      </w:r>
      <w:r w:rsidR="00935183">
        <w:rPr>
          <w:noProof/>
          <w:color w:val="000000"/>
          <w:sz w:val="28"/>
          <w:szCs w:val="28"/>
        </w:rPr>
        <w:t xml:space="preserve">в </w:t>
      </w:r>
      <w:r w:rsidR="000153D3" w:rsidRPr="000153D3">
        <w:rPr>
          <w:color w:val="000000"/>
          <w:sz w:val="28"/>
          <w:szCs w:val="28"/>
        </w:rPr>
        <w:t>Федеральное государственное бюджетное учреждение «Федеральный институт промышленной собственности»</w:t>
      </w:r>
      <w:r w:rsidR="00143A49">
        <w:rPr>
          <w:color w:val="000000"/>
          <w:sz w:val="28"/>
          <w:szCs w:val="28"/>
        </w:rPr>
        <w:t>.</w:t>
      </w:r>
    </w:p>
    <w:p w:rsidR="00143A49" w:rsidRPr="00CF69E7" w:rsidRDefault="00D47FDE" w:rsidP="00A5424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>Материалы и методы исследования.</w:t>
      </w:r>
      <w:r w:rsidR="00CF6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7E70" w:rsidRPr="008D7E70">
        <w:rPr>
          <w:rFonts w:ascii="Times New Roman" w:hAnsi="Times New Roman" w:cs="Times New Roman"/>
          <w:sz w:val="28"/>
          <w:szCs w:val="28"/>
        </w:rPr>
        <w:t>Исследование проводилось на базе Смоленской государственной академии физической культуры, спорта и туризма. В исследование было включено 30 квалифицированных баскетболист</w:t>
      </w:r>
      <w:r w:rsidR="009D4F7E">
        <w:rPr>
          <w:rFonts w:ascii="Times New Roman" w:hAnsi="Times New Roman" w:cs="Times New Roman"/>
          <w:sz w:val="28"/>
          <w:szCs w:val="28"/>
        </w:rPr>
        <w:t>ов в возрасте от 17 до 21 года.</w:t>
      </w:r>
      <w:r w:rsidR="008D7E70" w:rsidRPr="008D7E7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8D7E70" w:rsidRPr="008D7E70">
        <w:rPr>
          <w:rFonts w:ascii="Times New Roman" w:hAnsi="Times New Roman" w:cs="Times New Roman"/>
          <w:bCs/>
          <w:sz w:val="28"/>
          <w:szCs w:val="28"/>
        </w:rPr>
        <w:t>п</w:t>
      </w:r>
      <w:r w:rsidR="008D7E70" w:rsidRPr="008D7E70">
        <w:rPr>
          <w:rFonts w:ascii="Times New Roman" w:hAnsi="Times New Roman" w:cs="Times New Roman"/>
          <w:sz w:val="28"/>
          <w:szCs w:val="28"/>
        </w:rPr>
        <w:t>рограмм</w:t>
      </w:r>
      <w:bookmarkStart w:id="0" w:name="_GoBack"/>
      <w:bookmarkEnd w:id="0"/>
      <w:r w:rsidR="008D7E70" w:rsidRPr="008D7E70">
        <w:rPr>
          <w:rFonts w:ascii="Times New Roman" w:hAnsi="Times New Roman" w:cs="Times New Roman"/>
          <w:sz w:val="28"/>
          <w:szCs w:val="28"/>
        </w:rPr>
        <w:t xml:space="preserve">но-аппаратного комплекса </w:t>
      </w:r>
      <w:proofErr w:type="spellStart"/>
      <w:r w:rsidR="008D7E70" w:rsidRPr="008D7E70">
        <w:rPr>
          <w:rFonts w:ascii="Times New Roman" w:hAnsi="Times New Roman" w:cs="Times New Roman"/>
          <w:sz w:val="28"/>
          <w:szCs w:val="28"/>
          <w:lang w:val="en-US"/>
        </w:rPr>
        <w:t>BioMouse</w:t>
      </w:r>
      <w:proofErr w:type="spellEnd"/>
      <w:r w:rsidR="008D7E70" w:rsidRPr="008D7E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7E70" w:rsidRPr="008D7E70">
        <w:rPr>
          <w:rFonts w:ascii="Times New Roman" w:hAnsi="Times New Roman" w:cs="Times New Roman"/>
          <w:sz w:val="28"/>
          <w:szCs w:val="28"/>
          <w:lang w:val="en-US"/>
        </w:rPr>
        <w:t>NeuroLab</w:t>
      </w:r>
      <w:proofErr w:type="spellEnd"/>
      <w:r w:rsidR="008D7E70" w:rsidRPr="008D7E70">
        <w:rPr>
          <w:rFonts w:ascii="Times New Roman" w:hAnsi="Times New Roman" w:cs="Times New Roman"/>
          <w:sz w:val="28"/>
          <w:szCs w:val="28"/>
        </w:rPr>
        <w:t xml:space="preserve">, регистрационное удостоверение МЗ РФ № 29/03041202/4999-03, сертификат соответствия № РОСС </w:t>
      </w:r>
      <w:r w:rsidR="008D7E70" w:rsidRPr="00143A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D7E70" w:rsidRPr="00143A49">
        <w:rPr>
          <w:rFonts w:ascii="Times New Roman" w:hAnsi="Times New Roman" w:cs="Times New Roman"/>
          <w:sz w:val="28"/>
          <w:szCs w:val="28"/>
        </w:rPr>
        <w:t>.ИМ04.ВО4142</w:t>
      </w:r>
      <w:r w:rsidR="00143A49">
        <w:rPr>
          <w:rFonts w:ascii="Times New Roman" w:hAnsi="Times New Roman" w:cs="Times New Roman"/>
          <w:sz w:val="28"/>
          <w:szCs w:val="28"/>
        </w:rPr>
        <w:t>,</w:t>
      </w:r>
      <w:r w:rsidR="00143A49" w:rsidRPr="00143A49">
        <w:rPr>
          <w:rFonts w:ascii="Times New Roman" w:hAnsi="Times New Roman" w:cs="Times New Roman"/>
          <w:sz w:val="28"/>
          <w:szCs w:val="28"/>
        </w:rPr>
        <w:t xml:space="preserve"> патент РФ № 2214166</w:t>
      </w:r>
      <w:r w:rsidR="008D7E70" w:rsidRPr="00143A49">
        <w:rPr>
          <w:rFonts w:ascii="Times New Roman" w:hAnsi="Times New Roman" w:cs="Times New Roman"/>
          <w:sz w:val="28"/>
          <w:szCs w:val="28"/>
        </w:rPr>
        <w:t>)</w:t>
      </w:r>
      <w:bookmarkStart w:id="1" w:name="_Toc530065922"/>
      <w:bookmarkStart w:id="2" w:name="_Toc530066059"/>
      <w:r w:rsidR="00143A49" w:rsidRPr="00143A49">
        <w:rPr>
          <w:rFonts w:ascii="Times New Roman" w:hAnsi="Times New Roman" w:cs="Times New Roman"/>
          <w:sz w:val="28"/>
          <w:szCs w:val="28"/>
        </w:rPr>
        <w:t>.</w:t>
      </w:r>
    </w:p>
    <w:p w:rsidR="00143A49" w:rsidRPr="00143A49" w:rsidRDefault="00143A49" w:rsidP="00A5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2114550"/>
            <wp:effectExtent l="19050" t="0" r="0" b="0"/>
            <wp:docPr id="11" name="Рисунок 10" descr="C:\Users\Win Sta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 Sta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00" cy="211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lastRenderedPageBreak/>
        <w:t xml:space="preserve">Аппаратная часть комплекса относится к принципиально новому классу устройств в ряду компьютерной периферии и представляет собой манипулятор «мышь» со встроенными датчиками для непрерывной и одновременной регистрации некоторых физиологических параметров человека. Функционально устройство полностью совместимо со стандартной компьютерной мышью. Датчик позволяет непрерывно регистрировать такой физиологический параметр как </w:t>
      </w:r>
      <w:proofErr w:type="spellStart"/>
      <w:r w:rsidRPr="00143A49">
        <w:rPr>
          <w:rFonts w:ascii="Times New Roman" w:hAnsi="Times New Roman" w:cs="Times New Roman"/>
          <w:sz w:val="28"/>
          <w:szCs w:val="28"/>
        </w:rPr>
        <w:t>фотоплетизмограмма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>.</w:t>
      </w:r>
    </w:p>
    <w:p w:rsidR="00143A49" w:rsidRPr="00A54246" w:rsidRDefault="00143A49" w:rsidP="00A542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A54246">
        <w:rPr>
          <w:rFonts w:ascii="Times New Roman" w:hAnsi="Times New Roman" w:cs="Times New Roman"/>
          <w:bCs/>
          <w:sz w:val="28"/>
          <w:szCs w:val="28"/>
          <w:lang w:val="en-US"/>
        </w:rPr>
        <w:t>BioMouse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 xml:space="preserve"> представляет собой множество популярных в России прикладных физиологических и психологических методик обследования человека. В настоящее время комплекс содержит пятнадцать психофизиологических диагностических методик. Многие из них полностью формализованы и содержат текстовые заключения. </w:t>
      </w:r>
      <w:bookmarkStart w:id="3" w:name="_Toc530065923"/>
      <w:bookmarkStart w:id="4" w:name="_Toc530066060"/>
      <w:bookmarkStart w:id="5" w:name="_Toc214270558"/>
      <w:bookmarkEnd w:id="1"/>
      <w:bookmarkEnd w:id="2"/>
    </w:p>
    <w:bookmarkEnd w:id="3"/>
    <w:bookmarkEnd w:id="4"/>
    <w:bookmarkEnd w:id="5"/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Комплекс позволяет выявлять и оценивать:</w:t>
      </w:r>
    </w:p>
    <w:p w:rsidR="00143A49" w:rsidRPr="00143A49" w:rsidRDefault="00143A49" w:rsidP="00143A49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психосоматические и психотерапевтические проблемы человека</w:t>
      </w:r>
    </w:p>
    <w:p w:rsidR="00143A49" w:rsidRPr="00143A49" w:rsidRDefault="00143A49" w:rsidP="00143A49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актуальное психическое состояние и особенности личности</w:t>
      </w:r>
    </w:p>
    <w:p w:rsidR="00143A49" w:rsidRPr="00143A49" w:rsidRDefault="00143A49" w:rsidP="00143A49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умственную работоспособность</w:t>
      </w:r>
    </w:p>
    <w:p w:rsidR="00143A49" w:rsidRPr="00143A49" w:rsidRDefault="00143A49" w:rsidP="00143A49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состояние центральной нервной системы</w:t>
      </w:r>
    </w:p>
    <w:p w:rsidR="00143A49" w:rsidRPr="00143A49" w:rsidRDefault="00143A49" w:rsidP="00143A49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функциональные возможности центральной регуляции </w:t>
      </w:r>
      <w:proofErr w:type="spellStart"/>
      <w:proofErr w:type="gramStart"/>
      <w:r w:rsidRPr="00143A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43A49">
        <w:rPr>
          <w:rFonts w:ascii="Times New Roman" w:hAnsi="Times New Roman" w:cs="Times New Roman"/>
          <w:sz w:val="28"/>
          <w:szCs w:val="28"/>
        </w:rPr>
        <w:t xml:space="preserve"> системы и периферического кровообращения</w:t>
      </w:r>
    </w:p>
    <w:p w:rsidR="00143A49" w:rsidRPr="00A54246" w:rsidRDefault="00143A49" w:rsidP="00A54246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уровень нервно-психического напряжения и состояние стресса человека.</w:t>
      </w: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49">
        <w:rPr>
          <w:rFonts w:ascii="Times New Roman" w:hAnsi="Times New Roman" w:cs="Times New Roman"/>
          <w:sz w:val="28"/>
          <w:szCs w:val="28"/>
        </w:rPr>
        <w:t xml:space="preserve">При помощи комплекса </w:t>
      </w:r>
      <w:proofErr w:type="spellStart"/>
      <w:r w:rsidRPr="00143A49">
        <w:rPr>
          <w:rFonts w:ascii="Times New Roman" w:hAnsi="Times New Roman" w:cs="Times New Roman"/>
          <w:sz w:val="28"/>
          <w:szCs w:val="28"/>
          <w:lang w:val="en-US"/>
        </w:rPr>
        <w:t>BioMouse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 xml:space="preserve"> возможны: </w:t>
      </w:r>
      <w:proofErr w:type="gramEnd"/>
    </w:p>
    <w:p w:rsidR="00143A49" w:rsidRPr="00143A49" w:rsidRDefault="00143A49" w:rsidP="00143A49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создание базы данных по группам обследуемых,  </w:t>
      </w:r>
    </w:p>
    <w:p w:rsidR="00143A49" w:rsidRPr="00143A49" w:rsidRDefault="00143A49" w:rsidP="00143A49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определение набора методик для исследования, </w:t>
      </w:r>
    </w:p>
    <w:p w:rsidR="00143A49" w:rsidRPr="00143A49" w:rsidRDefault="00143A49" w:rsidP="00143A49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проведение обследования,</w:t>
      </w:r>
    </w:p>
    <w:p w:rsidR="00143A49" w:rsidRPr="00143A49" w:rsidRDefault="00143A49" w:rsidP="00143A49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обработка результатов — по каждому обследуемому лично с графическим отображением, </w:t>
      </w:r>
    </w:p>
    <w:p w:rsidR="00143A49" w:rsidRPr="00143A49" w:rsidRDefault="00143A49" w:rsidP="00143A49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построение и распечатка отчетов, </w:t>
      </w:r>
    </w:p>
    <w:p w:rsidR="00143A49" w:rsidRPr="00143A49" w:rsidRDefault="00143A49" w:rsidP="00143A49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архивация результатов обследования,</w:t>
      </w:r>
    </w:p>
    <w:p w:rsidR="00143A49" w:rsidRPr="00143A49" w:rsidRDefault="00143A49" w:rsidP="00143A49">
      <w:pPr>
        <w:pStyle w:val="a7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lastRenderedPageBreak/>
        <w:t xml:space="preserve">массовая обработка результатов по всей группе с экспортом результатов в </w:t>
      </w:r>
      <w:r w:rsidRPr="00143A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43A49">
        <w:rPr>
          <w:rFonts w:ascii="Times New Roman" w:hAnsi="Times New Roman" w:cs="Times New Roman"/>
          <w:sz w:val="28"/>
          <w:szCs w:val="28"/>
        </w:rPr>
        <w:t xml:space="preserve"> </w:t>
      </w:r>
      <w:r w:rsidRPr="00143A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43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A49" w:rsidRPr="001D0D88" w:rsidRDefault="00143A49" w:rsidP="001D0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Кроме перечисленных, можно выделить набор служебных функций, таких как настройка параметров, работа с картотекой пациентов и т.д. </w:t>
      </w:r>
      <w:bookmarkStart w:id="6" w:name="_Фотоплетизмограмма"/>
      <w:bookmarkEnd w:id="6"/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До проведения обследования нами было проведено:</w:t>
      </w:r>
    </w:p>
    <w:p w:rsidR="00143A49" w:rsidRPr="00143A49" w:rsidRDefault="00143A49" w:rsidP="00143A49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выбор пациентов из картотеки и назначение им методик обследования (сформирован список из пациентов и методик обследования) – каждому пациенту было назначено по 4 методики: СЗМР, РДО, РВ, ВКР.</w:t>
      </w:r>
    </w:p>
    <w:p w:rsidR="00143A49" w:rsidRPr="00143A49" w:rsidRDefault="00143A49" w:rsidP="00143A49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изменение настроек методик для проведения обследования;</w:t>
      </w:r>
    </w:p>
    <w:p w:rsidR="00143A49" w:rsidRPr="00143A49" w:rsidRDefault="00143A49" w:rsidP="001D0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Затем было начато обследование (запущены тесты на выполнение).</w:t>
      </w:r>
    </w:p>
    <w:p w:rsid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019425"/>
            <wp:effectExtent l="19050" t="0" r="0" b="0"/>
            <wp:docPr id="5" name="Рисунок 2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76" cy="301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88" w:rsidRPr="00AE7C90" w:rsidRDefault="001D0D88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0">
        <w:rPr>
          <w:rFonts w:ascii="Times New Roman" w:eastAsia="Calibri" w:hAnsi="Times New Roman" w:cs="Times New Roman"/>
          <w:b/>
          <w:sz w:val="28"/>
          <w:szCs w:val="28"/>
        </w:rPr>
        <w:t>Рис.1. Вид поля программы.</w:t>
      </w: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После завершения обследования, полученные данные были обработ</w:t>
      </w:r>
      <w:bookmarkStart w:id="7" w:name="_Toc214270606"/>
      <w:r w:rsidR="001D0D88">
        <w:rPr>
          <w:rFonts w:ascii="Times New Roman" w:hAnsi="Times New Roman" w:cs="Times New Roman"/>
          <w:sz w:val="28"/>
          <w:szCs w:val="28"/>
        </w:rPr>
        <w:t>аны и показаны на экране (Рис.1).</w:t>
      </w:r>
    </w:p>
    <w:p w:rsidR="00143A49" w:rsidRDefault="00143A49" w:rsidP="001D0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Затем результаты обследований сохранялись в базе данных в формате </w:t>
      </w:r>
      <w:r w:rsidRPr="00143A49">
        <w:rPr>
          <w:rFonts w:ascii="Times New Roman" w:hAnsi="Times New Roman" w:cs="Times New Roman"/>
          <w:sz w:val="28"/>
          <w:szCs w:val="28"/>
          <w:lang w:val="en-US"/>
        </w:rPr>
        <w:t>PDS</w:t>
      </w:r>
      <w:r w:rsidRPr="00143A49">
        <w:rPr>
          <w:rFonts w:ascii="Times New Roman" w:hAnsi="Times New Roman" w:cs="Times New Roman"/>
          <w:sz w:val="28"/>
          <w:szCs w:val="28"/>
        </w:rPr>
        <w:t xml:space="preserve"> и обрабатывались с помощью мастера обработки. Для этого выбирался пациент и одно из его обследований, затем оно обрабатывалось. На экране появлялись окна с первичной и вторичной информацией результатов обследования. </w:t>
      </w:r>
      <w:bookmarkStart w:id="8" w:name="_Toc214270626"/>
      <w:r w:rsidRPr="00143A49">
        <w:rPr>
          <w:rFonts w:ascii="Times New Roman" w:hAnsi="Times New Roman" w:cs="Times New Roman"/>
          <w:sz w:val="28"/>
          <w:szCs w:val="28"/>
        </w:rPr>
        <w:t xml:space="preserve">Далее </w:t>
      </w:r>
      <w:bookmarkEnd w:id="8"/>
      <w:r w:rsidRPr="00143A49">
        <w:rPr>
          <w:rFonts w:ascii="Times New Roman" w:hAnsi="Times New Roman" w:cs="Times New Roman"/>
          <w:sz w:val="28"/>
          <w:szCs w:val="28"/>
        </w:rPr>
        <w:t xml:space="preserve">результаты обследования выбранных спортсменов по выбранным методикам за указанный период времени сохранялись в формате </w:t>
      </w:r>
      <w:r w:rsidRPr="00143A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43A49">
        <w:rPr>
          <w:rFonts w:ascii="Times New Roman" w:hAnsi="Times New Roman" w:cs="Times New Roman"/>
          <w:sz w:val="28"/>
          <w:szCs w:val="28"/>
        </w:rPr>
        <w:t xml:space="preserve"> </w:t>
      </w:r>
      <w:r w:rsidRPr="00143A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43A49">
        <w:rPr>
          <w:rFonts w:ascii="Times New Roman" w:hAnsi="Times New Roman" w:cs="Times New Roman"/>
          <w:sz w:val="28"/>
          <w:szCs w:val="28"/>
        </w:rPr>
        <w:t>.</w:t>
      </w:r>
    </w:p>
    <w:p w:rsidR="001D0D88" w:rsidRPr="001D0D88" w:rsidRDefault="001D0D88" w:rsidP="001D0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A49" w:rsidRPr="001D0D88" w:rsidRDefault="00143A49" w:rsidP="001D0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530065932"/>
      <w:bookmarkStart w:id="10" w:name="_Toc530066092"/>
      <w:bookmarkStart w:id="11" w:name="_Toc214270639"/>
      <w:bookmarkStart w:id="12" w:name="_Toc530066063"/>
      <w:bookmarkStart w:id="13" w:name="_Toc214270648"/>
      <w:r w:rsidRPr="00143A49">
        <w:rPr>
          <w:rFonts w:ascii="Times New Roman" w:hAnsi="Times New Roman" w:cs="Times New Roman"/>
          <w:b/>
          <w:sz w:val="28"/>
          <w:szCs w:val="28"/>
        </w:rPr>
        <w:lastRenderedPageBreak/>
        <w:t>Описание используемых методик</w:t>
      </w:r>
      <w:bookmarkEnd w:id="9"/>
      <w:bookmarkEnd w:id="10"/>
      <w:bookmarkEnd w:id="11"/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A49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1. Вариационная </w:t>
      </w:r>
      <w:proofErr w:type="spellStart"/>
      <w:r w:rsidRPr="00143A49">
        <w:rPr>
          <w:rFonts w:ascii="Times New Roman" w:hAnsi="Times New Roman" w:cs="Times New Roman"/>
          <w:b/>
          <w:bCs/>
          <w:sz w:val="28"/>
          <w:szCs w:val="28"/>
        </w:rPr>
        <w:t>хронокардиометрия</w:t>
      </w:r>
      <w:bookmarkEnd w:id="12"/>
      <w:proofErr w:type="spellEnd"/>
      <w:r w:rsidRPr="00143A49">
        <w:rPr>
          <w:rFonts w:ascii="Times New Roman" w:hAnsi="Times New Roman" w:cs="Times New Roman"/>
          <w:b/>
          <w:bCs/>
          <w:sz w:val="28"/>
          <w:szCs w:val="28"/>
        </w:rPr>
        <w:t xml:space="preserve"> (ВКР)</w:t>
      </w:r>
      <w:bookmarkEnd w:id="13"/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Методика экспресс оценки состояния регуляторных механизмов </w:t>
      </w:r>
      <w:proofErr w:type="spellStart"/>
      <w:proofErr w:type="gramStart"/>
      <w:r w:rsidRPr="00143A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43A49">
        <w:rPr>
          <w:rFonts w:ascii="Times New Roman" w:hAnsi="Times New Roman" w:cs="Times New Roman"/>
          <w:sz w:val="28"/>
          <w:szCs w:val="28"/>
        </w:rPr>
        <w:t xml:space="preserve"> системы по параметрам </w:t>
      </w:r>
      <w:proofErr w:type="spellStart"/>
      <w:r w:rsidRPr="00143A49">
        <w:rPr>
          <w:rFonts w:ascii="Times New Roman" w:hAnsi="Times New Roman" w:cs="Times New Roman"/>
          <w:sz w:val="28"/>
          <w:szCs w:val="28"/>
        </w:rPr>
        <w:t>кардиоинтервалограммы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 xml:space="preserve">. Вычисляется уровень функциональных возможностей </w:t>
      </w:r>
      <w:proofErr w:type="spellStart"/>
      <w:proofErr w:type="gramStart"/>
      <w:r w:rsidRPr="00143A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43A49">
        <w:rPr>
          <w:rFonts w:ascii="Times New Roman" w:hAnsi="Times New Roman" w:cs="Times New Roman"/>
          <w:sz w:val="28"/>
          <w:szCs w:val="28"/>
        </w:rPr>
        <w:t xml:space="preserve"> системы и вегетативный гомеостаз, кроме того, регистрируются: максимальная, минимальная и средняя величины, а также мода, амплитуда моды, среднеквадратичное отклонение и размах последовательности </w:t>
      </w:r>
      <w:proofErr w:type="spellStart"/>
      <w:r w:rsidRPr="00143A49">
        <w:rPr>
          <w:rFonts w:ascii="Times New Roman" w:hAnsi="Times New Roman" w:cs="Times New Roman"/>
          <w:sz w:val="28"/>
          <w:szCs w:val="28"/>
        </w:rPr>
        <w:t>кардиоинтервалов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 xml:space="preserve">. Первичной информацией является </w:t>
      </w:r>
      <w:proofErr w:type="spellStart"/>
      <w:r w:rsidRPr="00143A49">
        <w:rPr>
          <w:rFonts w:ascii="Times New Roman" w:hAnsi="Times New Roman" w:cs="Times New Roman"/>
          <w:sz w:val="28"/>
          <w:szCs w:val="28"/>
        </w:rPr>
        <w:t>фотоплетизмограмма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 xml:space="preserve"> – сигнал с оптического инфракрасного датчика в цифровом виде. </w:t>
      </w:r>
      <w:bookmarkEnd w:id="7"/>
    </w:p>
    <w:p w:rsidR="001D0D88" w:rsidRDefault="001D0D88" w:rsidP="001D0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pict>
          <v:group id="_x0000_s1027" style="position:absolute;left:0;text-align:left;margin-left:-13.75pt;margin-top:237.95pt;width:504.55pt;height:216.75pt;z-index:251660288" coordorigin="1882,2277" coordsize="8869,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49;top:2277;width:7602;height:4706">
              <v:imagedata r:id="rId10" o:title=""/>
            </v:shape>
            <v:line id="_x0000_s1029" style="position:absolute" from="5864,6031" to="6659,6032" strokecolor="#333">
              <v:stroke startarrow="block" endarrow="block"/>
            </v:line>
            <v:line id="_x0000_s1030" style="position:absolute;flip:y" from="6668,3363" to="6668,6146"/>
            <v:line id="_x0000_s1031" style="position:absolute;flip:y" from="5864,3363" to="5864,6139"/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2" type="#_x0000_t61" style="position:absolute;left:1882;top:2890;width:2365;height:721" adj="30003,31336" fillcolor="#e5e4e3">
              <v:textbox style="mso-next-textbox:#_x0000_s1032">
                <w:txbxContent>
                  <w:p w:rsidR="00143A49" w:rsidRDefault="00143A49" w:rsidP="00143A49">
                    <w:pPr>
                      <w:rPr>
                        <w:rFonts w:ascii="Times New Roman" w:hAns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Анакротическая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 волна</w:t>
                    </w:r>
                  </w:p>
                </w:txbxContent>
              </v:textbox>
            </v:shape>
            <v:shape id="_x0000_s1033" type="#_x0000_t61" style="position:absolute;left:1882;top:5674;width:2365;height:655" adj="33254,-14543" fillcolor="#e5e4e3">
              <v:textbox style="mso-next-textbox:#_x0000_s1033">
                <w:txbxContent>
                  <w:p w:rsidR="00143A49" w:rsidRDefault="00143A49" w:rsidP="00143A49">
                    <w:pPr>
                      <w:rPr>
                        <w:rFonts w:ascii="Times New Roman" w:hAns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Дикротическая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 волна</w:t>
                    </w:r>
                  </w:p>
                </w:txbxContent>
              </v:textbox>
            </v:shape>
            <v:line id="_x0000_s1034" style="position:absolute;flip:y" from="6666,6031" to="7532,6032" strokecolor="#333">
              <v:stroke startarrow="block" endarrow="block"/>
            </v:line>
            <v:line id="_x0000_s1035" style="position:absolute;flip:y" from="7522,3363" to="7523,6147"/>
            <v:line id="_x0000_s1036" style="position:absolute;flip:y" from="8347,3363" to="8348,6135"/>
            <v:line id="_x0000_s1037" style="position:absolute;flip:y" from="7531,6032" to="8328,6033" strokecolor="#333">
              <v:stroke startarrow="block" endarrow="block"/>
            </v:line>
            <v:shape id="_x0000_s1038" type="#_x0000_t61" style="position:absolute;left:5683;top:7242;width:2172;height:457" adj="15434,-57190" fillcolor="#e5e4e3">
              <v:textbox style="mso-next-textbox:#_x0000_s1038">
                <w:txbxContent>
                  <w:p w:rsidR="00143A49" w:rsidRPr="00D420BF" w:rsidRDefault="00143A49" w:rsidP="00143A4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 w:rsidRPr="00D420BF">
                      <w:rPr>
                        <w:rFonts w:ascii="Times New Roman" w:hAnsi="Times New Roman"/>
                        <w:sz w:val="20"/>
                        <w:szCs w:val="20"/>
                      </w:rPr>
                      <w:t>Кардиоинтервалы</w:t>
                    </w:r>
                    <w:proofErr w:type="spellEnd"/>
                  </w:p>
                </w:txbxContent>
              </v:textbox>
            </v:shape>
          </v:group>
          <o:OLEObject Type="Embed" ProgID="PBrush" ShapeID="_x0000_s1028" DrawAspect="Content" ObjectID="_1457391080" r:id="rId11"/>
        </w:pict>
      </w:r>
      <w:proofErr w:type="spellStart"/>
      <w:r w:rsidR="00143A49" w:rsidRPr="00143A49">
        <w:rPr>
          <w:rFonts w:ascii="Times New Roman" w:hAnsi="Times New Roman" w:cs="Times New Roman"/>
          <w:sz w:val="28"/>
          <w:szCs w:val="28"/>
        </w:rPr>
        <w:t>Фотоплетизмограмма</w:t>
      </w:r>
      <w:proofErr w:type="spellEnd"/>
      <w:r w:rsidR="00143A49" w:rsidRPr="00143A49">
        <w:rPr>
          <w:rFonts w:ascii="Times New Roman" w:hAnsi="Times New Roman" w:cs="Times New Roman"/>
          <w:sz w:val="28"/>
          <w:szCs w:val="28"/>
        </w:rPr>
        <w:t xml:space="preserve"> (ФПГ) — это изменение во времени величины, пропорциональной кровенаполнению периферических сосудов человека. Для измерения ФПГ используется оптический датчик с инфракрасным излучателем и фотоприемником.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49" w:rsidRPr="00143A49">
        <w:rPr>
          <w:rFonts w:ascii="Times New Roman" w:hAnsi="Times New Roman" w:cs="Times New Roman"/>
          <w:sz w:val="28"/>
          <w:szCs w:val="28"/>
        </w:rPr>
        <w:t xml:space="preserve">В качестве датчика для измерения ФПГ используется инфракрасная </w:t>
      </w:r>
      <w:proofErr w:type="spellStart"/>
      <w:r w:rsidR="00143A49" w:rsidRPr="00143A49">
        <w:rPr>
          <w:rFonts w:ascii="Times New Roman" w:hAnsi="Times New Roman" w:cs="Times New Roman"/>
          <w:sz w:val="28"/>
          <w:szCs w:val="28"/>
        </w:rPr>
        <w:t>оптопара</w:t>
      </w:r>
      <w:proofErr w:type="spellEnd"/>
      <w:r w:rsidR="00143A49" w:rsidRPr="00143A49">
        <w:rPr>
          <w:rFonts w:ascii="Times New Roman" w:hAnsi="Times New Roman" w:cs="Times New Roman"/>
          <w:sz w:val="28"/>
          <w:szCs w:val="28"/>
        </w:rPr>
        <w:t xml:space="preserve"> — светодиод и фотодиод. Инфракрасное излучение от источника, отражаясь от кровяных частиц, регистрируется фотоприемником, создавая в нем ток, пропорциональный потоку отраженного излучения. Ток подается </w:t>
      </w:r>
      <w:proofErr w:type="gramStart"/>
      <w:r w:rsidR="00143A49" w:rsidRPr="00143A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3A49" w:rsidRPr="00143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A49" w:rsidRPr="00143A49">
        <w:rPr>
          <w:rFonts w:ascii="Times New Roman" w:hAnsi="Times New Roman" w:cs="Times New Roman"/>
          <w:sz w:val="28"/>
          <w:szCs w:val="28"/>
        </w:rPr>
        <w:t>преобразователь</w:t>
      </w:r>
      <w:proofErr w:type="gramEnd"/>
      <w:r w:rsidR="00143A49" w:rsidRPr="00143A49">
        <w:rPr>
          <w:rFonts w:ascii="Times New Roman" w:hAnsi="Times New Roman" w:cs="Times New Roman"/>
          <w:sz w:val="28"/>
          <w:szCs w:val="28"/>
        </w:rPr>
        <w:t xml:space="preserve"> «ток-напряжение», с которого снимается напряжение и через фильтр и усилитель подается на АЦП. Цифровой сигнал с вых</w:t>
      </w:r>
      <w:r>
        <w:rPr>
          <w:rFonts w:ascii="Times New Roman" w:hAnsi="Times New Roman" w:cs="Times New Roman"/>
          <w:sz w:val="28"/>
          <w:szCs w:val="28"/>
        </w:rPr>
        <w:t>ода АЦП регистрируется системой (рис. 2).</w:t>
      </w:r>
    </w:p>
    <w:p w:rsidR="00143A49" w:rsidRPr="00143A49" w:rsidRDefault="00143A49" w:rsidP="001D0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Default="00143A49" w:rsidP="001D0D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D88" w:rsidRDefault="001D0D88" w:rsidP="001D0D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A49" w:rsidRPr="00AE7C90" w:rsidRDefault="001D0D88" w:rsidP="00D420BF">
      <w:pPr>
        <w:rPr>
          <w:rFonts w:ascii="Times New Roman" w:hAnsi="Times New Roman" w:cs="Times New Roman"/>
          <w:b/>
          <w:sz w:val="28"/>
          <w:szCs w:val="28"/>
        </w:rPr>
      </w:pPr>
      <w:r w:rsidRPr="00AE7C90">
        <w:rPr>
          <w:rFonts w:ascii="Times New Roman" w:hAnsi="Times New Roman" w:cs="Times New Roman"/>
          <w:b/>
          <w:sz w:val="28"/>
          <w:szCs w:val="28"/>
        </w:rPr>
        <w:t xml:space="preserve">Рисунок 2.Типичная кривая </w:t>
      </w:r>
      <w:proofErr w:type="spellStart"/>
      <w:r w:rsidRPr="00AE7C90">
        <w:rPr>
          <w:rFonts w:ascii="Times New Roman" w:hAnsi="Times New Roman" w:cs="Times New Roman"/>
          <w:b/>
          <w:sz w:val="28"/>
          <w:szCs w:val="28"/>
        </w:rPr>
        <w:t>фотоплетизмограммы</w:t>
      </w:r>
      <w:proofErr w:type="spellEnd"/>
      <w:r w:rsidRPr="00AE7C90">
        <w:rPr>
          <w:rFonts w:ascii="Times New Roman" w:hAnsi="Times New Roman" w:cs="Times New Roman"/>
          <w:b/>
          <w:sz w:val="28"/>
          <w:szCs w:val="28"/>
        </w:rPr>
        <w:t>.</w:t>
      </w:r>
      <w:r w:rsidRPr="00AE7C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A49" w:rsidRPr="00D420BF" w:rsidRDefault="00143A49" w:rsidP="00D420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A49">
        <w:rPr>
          <w:rFonts w:ascii="Times New Roman" w:hAnsi="Times New Roman" w:cs="Times New Roman"/>
          <w:sz w:val="28"/>
          <w:szCs w:val="28"/>
        </w:rPr>
        <w:lastRenderedPageBreak/>
        <w:t xml:space="preserve">В ПО </w:t>
      </w:r>
      <w:proofErr w:type="spellStart"/>
      <w:r w:rsidRPr="00D420BF">
        <w:rPr>
          <w:rFonts w:ascii="Times New Roman" w:hAnsi="Times New Roman" w:cs="Times New Roman"/>
          <w:bCs/>
          <w:sz w:val="28"/>
          <w:szCs w:val="28"/>
          <w:lang w:val="en-US"/>
        </w:rPr>
        <w:t>BioMouse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 xml:space="preserve"> также встроен так называемый датчик качества физиологических сигналов. Датчик контроля качества предназначен для выдачи сигнала о плохом качестве снимаемого с обследуемого физиологического параметра. Обычно это происходит, когда пациент не держит пальцы на датчике, либо присутствует артефакт движения. При плохом качестве снимаемого сигнала на экране появляется окно с указанием параметров сигнала, которые не соответствуют норме. Датчик устроен таким образом, что регистрируемый сигнал параллельно с системой регистрации и отображения поступает на его анализатор. Анализатор отфильтровывает сигнал и пытается интерпретировать его. Из канала ФПГ в реальном времени выделяется значение пульса. Если это значение не лежит в диапазоне 30…120, то включается сигнализация, свидетельствующая о низком качестве съема сигнала ФПГ. При нормализации качества сигнала окно датчика качества сигнала автоматически пропадает. </w:t>
      </w:r>
    </w:p>
    <w:p w:rsidR="00143A49" w:rsidRPr="00143A49" w:rsidRDefault="00143A49" w:rsidP="00D420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Из сигнала ФПГ выделяется массив </w:t>
      </w:r>
      <w:proofErr w:type="spellStart"/>
      <w:r w:rsidRPr="00143A49">
        <w:rPr>
          <w:rFonts w:ascii="Times New Roman" w:hAnsi="Times New Roman" w:cs="Times New Roman"/>
          <w:sz w:val="28"/>
          <w:szCs w:val="28"/>
        </w:rPr>
        <w:t>кардио-интервалов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>, который подвергается статистической обработке. Методика имеет полностью формализованную интерпретацию результатов с текстовым заключением.</w:t>
      </w: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Toc214270608"/>
      <w:r w:rsidRPr="00143A49">
        <w:rPr>
          <w:rFonts w:ascii="Times New Roman" w:hAnsi="Times New Roman" w:cs="Times New Roman"/>
          <w:b/>
          <w:bCs/>
          <w:sz w:val="28"/>
          <w:szCs w:val="28"/>
        </w:rPr>
        <w:t>Методика 2. Сложная зрительно-моторная реакция (СЗМР)</w:t>
      </w: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Тест предназначен для изучения функционального состояния ЦНС и элементов внимания, операторской работоспособности человека. Тест основан на изучении статистических </w:t>
      </w:r>
      <w:proofErr w:type="gramStart"/>
      <w:r w:rsidRPr="00143A49">
        <w:rPr>
          <w:rFonts w:ascii="Times New Roman" w:hAnsi="Times New Roman" w:cs="Times New Roman"/>
          <w:sz w:val="28"/>
          <w:szCs w:val="28"/>
        </w:rPr>
        <w:t>характеристик распределения множества времён реакций</w:t>
      </w:r>
      <w:proofErr w:type="gramEnd"/>
      <w:r w:rsidRPr="00143A49">
        <w:rPr>
          <w:rFonts w:ascii="Times New Roman" w:hAnsi="Times New Roman" w:cs="Times New Roman"/>
          <w:sz w:val="28"/>
          <w:szCs w:val="28"/>
        </w:rPr>
        <w:t>. На экране монитора последовательно появляются различающиеся по цвету световые раздражители – круги красного или зеленого цвета, которые испытуемый должен максимально быстро гасить нажатием правой или левой кнопки мыши</w:t>
      </w:r>
      <w:r w:rsidR="00D420BF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При запуске теста на экране появляется диалоговое окно, в котором предлагается при появлении сигнала зеленого цвета максимально быстро «гасить» его, щелкая левой кнопки мыши, а при появлении сигнала красного цвета максимально быстро «гасить» его, щелкая правой кнопки мыши</w:t>
      </w:r>
      <w:r w:rsidR="00D420BF"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143A49">
        <w:rPr>
          <w:rFonts w:ascii="Times New Roman" w:hAnsi="Times New Roman" w:cs="Times New Roman"/>
          <w:sz w:val="28"/>
          <w:szCs w:val="28"/>
        </w:rPr>
        <w:t xml:space="preserve">. Регистрируются время ответной реакции и ошибка реагирования (пропуск, преждевременное нажатие, неправильная реакция). Рассчитываются следующие </w:t>
      </w:r>
      <w:r w:rsidRPr="00143A49">
        <w:rPr>
          <w:rFonts w:ascii="Times New Roman" w:hAnsi="Times New Roman" w:cs="Times New Roman"/>
          <w:sz w:val="28"/>
          <w:szCs w:val="28"/>
        </w:rPr>
        <w:lastRenderedPageBreak/>
        <w:t>параметры – среднее время реакции, среднеквадратическое отклонение, количество ошибок каждого типа. На основании полученных статистических параметров по прилагаемому алгоритму рассчитывается класс состояния ЦНС оператора по двумерной шкале.</w:t>
      </w: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19812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74" cy="19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BF" w:rsidRPr="00AE7C90" w:rsidRDefault="00D420BF" w:rsidP="00D420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0">
        <w:rPr>
          <w:rFonts w:ascii="Times New Roman" w:hAnsi="Times New Roman" w:cs="Times New Roman"/>
          <w:b/>
          <w:sz w:val="28"/>
          <w:szCs w:val="28"/>
        </w:rPr>
        <w:t>Рисунок 3. Вид диалогового окна программы.</w:t>
      </w:r>
      <w:bookmarkStart w:id="15" w:name="_Toc214270612"/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A49">
        <w:rPr>
          <w:rFonts w:ascii="Times New Roman" w:hAnsi="Times New Roman" w:cs="Times New Roman"/>
          <w:b/>
          <w:bCs/>
          <w:sz w:val="28"/>
          <w:szCs w:val="28"/>
        </w:rPr>
        <w:t>Методика 3. Распределение внимания</w:t>
      </w:r>
    </w:p>
    <w:p w:rsid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Методика предназначена для оценки уровня операторских возможностей. На экране монитора высвечивается матрица 3 </w:t>
      </w:r>
      <w:r w:rsidRPr="00143A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3A49">
        <w:rPr>
          <w:rFonts w:ascii="Times New Roman" w:hAnsi="Times New Roman" w:cs="Times New Roman"/>
          <w:sz w:val="28"/>
          <w:szCs w:val="28"/>
        </w:rPr>
        <w:t xml:space="preserve"> 3 ячейки. Каждая ячейка имеет свой номер от 1 до 9, который отображается в ее верхнем левом углу. Нумерация ячеек соответствует нумерации клавиш на клавиатуре компьютера в ее правой части. В ячейках матрицы одновременно появляются 9 двухзначных чисел в диапазоне от 10 до 99. Значения чисел задаются генератором случайных чисел, причем в ячейках не должно быть повторяющихся чисел.</w:t>
      </w:r>
      <w:bookmarkEnd w:id="15"/>
    </w:p>
    <w:p w:rsidR="00D420BF" w:rsidRDefault="00D420BF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0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48250" cy="251460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87" cy="251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BF" w:rsidRPr="00AE7C90" w:rsidRDefault="00D420BF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0">
        <w:rPr>
          <w:rFonts w:ascii="Times New Roman" w:hAnsi="Times New Roman" w:cs="Times New Roman"/>
          <w:b/>
          <w:sz w:val="28"/>
          <w:szCs w:val="28"/>
        </w:rPr>
        <w:t>Рисунок 4. Вид диалогового окна программы.</w:t>
      </w:r>
    </w:p>
    <w:p w:rsidR="00143A49" w:rsidRPr="00143A49" w:rsidRDefault="00143A49" w:rsidP="00D420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lastRenderedPageBreak/>
        <w:t xml:space="preserve">При запуске теста на экране появляется диалоговое окно, в котором </w:t>
      </w:r>
      <w:proofErr w:type="gramStart"/>
      <w:r w:rsidRPr="00143A49">
        <w:rPr>
          <w:rFonts w:ascii="Times New Roman" w:hAnsi="Times New Roman" w:cs="Times New Roman"/>
          <w:sz w:val="28"/>
          <w:szCs w:val="28"/>
        </w:rPr>
        <w:t>испытуемому необходимо максимально быстро выбрать ячейку с минимальным из 9 чисел и как можно быстрее щелкнуть кнопку с ним либо щелкнуть по соответствующей ячейке.</w:t>
      </w:r>
      <w:proofErr w:type="gramEnd"/>
      <w:r w:rsidRPr="00143A49">
        <w:rPr>
          <w:rFonts w:ascii="Times New Roman" w:hAnsi="Times New Roman" w:cs="Times New Roman"/>
          <w:sz w:val="28"/>
          <w:szCs w:val="28"/>
        </w:rPr>
        <w:t xml:space="preserve"> Регистрируется время ответной реакции и ошибка</w:t>
      </w:r>
      <w:r w:rsidR="00D420BF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143A49">
        <w:rPr>
          <w:rFonts w:ascii="Times New Roman" w:hAnsi="Times New Roman" w:cs="Times New Roman"/>
          <w:sz w:val="28"/>
          <w:szCs w:val="28"/>
        </w:rPr>
        <w:t>.</w:t>
      </w:r>
    </w:p>
    <w:p w:rsidR="00143A49" w:rsidRP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214270613"/>
      <w:r w:rsidRPr="00143A49">
        <w:rPr>
          <w:rFonts w:ascii="Times New Roman" w:hAnsi="Times New Roman" w:cs="Times New Roman"/>
          <w:b/>
          <w:bCs/>
          <w:sz w:val="28"/>
          <w:szCs w:val="28"/>
        </w:rPr>
        <w:t>Методика 4. Реакция на движущийся объект (РДО)</w:t>
      </w:r>
      <w:bookmarkEnd w:id="16"/>
    </w:p>
    <w:p w:rsidR="00143A49" w:rsidRDefault="00143A49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Позволяет оценить уравновешенность возбуждения и торможения в нервной системе, а также качество функциональных</w:t>
      </w:r>
      <w:r w:rsidR="00D420BF">
        <w:rPr>
          <w:rFonts w:ascii="Times New Roman" w:hAnsi="Times New Roman" w:cs="Times New Roman"/>
          <w:sz w:val="28"/>
          <w:szCs w:val="28"/>
        </w:rPr>
        <w:t xml:space="preserve"> сдвигов под влиянием нагрузки.</w:t>
      </w:r>
    </w:p>
    <w:p w:rsidR="00D420BF" w:rsidRDefault="00D420BF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0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33900" cy="244792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69" cy="24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BF" w:rsidRPr="00AE7C90" w:rsidRDefault="00D420BF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0">
        <w:rPr>
          <w:rFonts w:ascii="Times New Roman" w:hAnsi="Times New Roman" w:cs="Times New Roman"/>
          <w:b/>
          <w:sz w:val="28"/>
          <w:szCs w:val="28"/>
        </w:rPr>
        <w:t>Рисунок 5. Вид диалогового окна программы.</w:t>
      </w:r>
    </w:p>
    <w:p w:rsidR="00143A49" w:rsidRPr="00D420BF" w:rsidRDefault="00143A49" w:rsidP="00D420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>При запуске теста на экране появляется диалоговое окно, в котором испытуемому предлагается, используя клавишу «</w:t>
      </w:r>
      <w:r w:rsidRPr="00143A49">
        <w:rPr>
          <w:rFonts w:ascii="Times New Roman" w:hAnsi="Times New Roman" w:cs="Times New Roman"/>
          <w:bCs/>
          <w:sz w:val="28"/>
          <w:szCs w:val="28"/>
        </w:rPr>
        <w:t>Пробел»</w:t>
      </w:r>
      <w:r w:rsidRPr="00143A49">
        <w:rPr>
          <w:rFonts w:ascii="Times New Roman" w:hAnsi="Times New Roman" w:cs="Times New Roman"/>
          <w:sz w:val="28"/>
          <w:szCs w:val="28"/>
        </w:rPr>
        <w:t>, остановить вращающуюся часовую стрелку как можно ближе к положению 12 часов</w:t>
      </w:r>
      <w:r w:rsidR="00D420BF">
        <w:rPr>
          <w:rFonts w:ascii="Times New Roman" w:hAnsi="Times New Roman" w:cs="Times New Roman"/>
          <w:sz w:val="28"/>
          <w:szCs w:val="28"/>
        </w:rPr>
        <w:t xml:space="preserve"> (рис.5)</w:t>
      </w:r>
      <w:r w:rsidRPr="00143A49">
        <w:rPr>
          <w:rFonts w:ascii="Times New Roman" w:hAnsi="Times New Roman" w:cs="Times New Roman"/>
          <w:sz w:val="28"/>
          <w:szCs w:val="28"/>
        </w:rPr>
        <w:t>.</w:t>
      </w:r>
      <w:r w:rsidRPr="00143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20BF" w:rsidRDefault="00D420BF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E70" w:rsidRPr="00143A49" w:rsidRDefault="00D420BF" w:rsidP="00143A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у</w:t>
      </w:r>
      <w:r w:rsidR="008D7E70" w:rsidRPr="00143A49">
        <w:rPr>
          <w:rFonts w:ascii="Times New Roman" w:hAnsi="Times New Roman" w:cs="Times New Roman"/>
          <w:sz w:val="28"/>
          <w:szCs w:val="28"/>
        </w:rPr>
        <w:t xml:space="preserve"> всех обследуемых спортсменов до тренировки определяли ряд психофизиологических показателей, среди них:</w:t>
      </w:r>
    </w:p>
    <w:p w:rsidR="008D7E70" w:rsidRPr="008D7E70" w:rsidRDefault="008D7E70" w:rsidP="00143A49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9">
        <w:rPr>
          <w:rFonts w:ascii="Times New Roman" w:hAnsi="Times New Roman" w:cs="Times New Roman"/>
          <w:sz w:val="28"/>
          <w:szCs w:val="28"/>
        </w:rPr>
        <w:t xml:space="preserve">Показатели вариационной </w:t>
      </w:r>
      <w:proofErr w:type="spellStart"/>
      <w:r w:rsidRPr="00143A49">
        <w:rPr>
          <w:rFonts w:ascii="Times New Roman" w:hAnsi="Times New Roman" w:cs="Times New Roman"/>
          <w:sz w:val="28"/>
          <w:szCs w:val="28"/>
        </w:rPr>
        <w:t>кардиоинтервалометрии</w:t>
      </w:r>
      <w:proofErr w:type="spellEnd"/>
      <w:r w:rsidRPr="00143A49">
        <w:rPr>
          <w:rFonts w:ascii="Times New Roman" w:hAnsi="Times New Roman" w:cs="Times New Roman"/>
          <w:sz w:val="28"/>
          <w:szCs w:val="28"/>
        </w:rPr>
        <w:t xml:space="preserve"> (средняя частота сердечных сокращений (ЧСС), уд. в мин.; средняя длительность </w:t>
      </w:r>
      <w:proofErr w:type="spellStart"/>
      <w:r w:rsidRPr="00143A49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мс.; коэффициент асимметрии длительности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; коэффициент эксцесса длительности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>; длительность различных элементов пульсовой волны – Т, мс, Т</w:t>
      </w:r>
      <w:proofErr w:type="gramStart"/>
      <w:r w:rsidRPr="008D7E7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D7E70">
        <w:rPr>
          <w:rFonts w:ascii="Times New Roman" w:hAnsi="Times New Roman" w:cs="Times New Roman"/>
          <w:sz w:val="28"/>
          <w:szCs w:val="28"/>
        </w:rPr>
        <w:t xml:space="preserve">, мс, А0, мс,  А1 мс; процент преобладания высоких частот, %; процент преобладания </w:t>
      </w:r>
      <w:r w:rsidRPr="008D7E70">
        <w:rPr>
          <w:rFonts w:ascii="Times New Roman" w:hAnsi="Times New Roman" w:cs="Times New Roman"/>
          <w:sz w:val="28"/>
          <w:szCs w:val="28"/>
        </w:rPr>
        <w:lastRenderedPageBreak/>
        <w:t xml:space="preserve">низких частот, %; альфа частота, Гц; бета частота, Гц; коэффициенты </w:t>
      </w:r>
      <w:r w:rsidRPr="008D7E70">
        <w:rPr>
          <w:rFonts w:ascii="Times New Roman" w:hAnsi="Times New Roman" w:cs="Times New Roman"/>
          <w:sz w:val="28"/>
          <w:szCs w:val="28"/>
          <w:lang w:val="en-US"/>
        </w:rPr>
        <w:t>YF</w:t>
      </w:r>
      <w:r w:rsidRPr="008D7E70">
        <w:rPr>
          <w:rFonts w:ascii="Times New Roman" w:hAnsi="Times New Roman" w:cs="Times New Roman"/>
          <w:sz w:val="28"/>
          <w:szCs w:val="28"/>
        </w:rPr>
        <w:t xml:space="preserve">, </w:t>
      </w:r>
      <w:r w:rsidRPr="008D7E70">
        <w:rPr>
          <w:rFonts w:ascii="Times New Roman" w:hAnsi="Times New Roman" w:cs="Times New Roman"/>
          <w:sz w:val="28"/>
          <w:szCs w:val="28"/>
          <w:lang w:val="en-US"/>
        </w:rPr>
        <w:t>YH</w:t>
      </w:r>
      <w:r w:rsidRPr="008D7E70">
        <w:rPr>
          <w:rFonts w:ascii="Times New Roman" w:hAnsi="Times New Roman" w:cs="Times New Roman"/>
          <w:sz w:val="28"/>
          <w:szCs w:val="28"/>
        </w:rPr>
        <w:t xml:space="preserve">; </w:t>
      </w:r>
      <w:r w:rsidRPr="008D7E70">
        <w:rPr>
          <w:rFonts w:ascii="Times New Roman" w:hAnsi="Times New Roman" w:cs="Times New Roman"/>
          <w:color w:val="000000"/>
          <w:sz w:val="28"/>
          <w:szCs w:val="28"/>
        </w:rPr>
        <w:t xml:space="preserve"> индекс напряжения (ИН), </w:t>
      </w:r>
      <w:proofErr w:type="spellStart"/>
      <w:r w:rsidRPr="008D7E70">
        <w:rPr>
          <w:rFonts w:ascii="Times New Roman" w:hAnsi="Times New Roman" w:cs="Times New Roman"/>
          <w:color w:val="000000"/>
          <w:sz w:val="28"/>
          <w:szCs w:val="28"/>
        </w:rPr>
        <w:t>усл</w:t>
      </w:r>
      <w:proofErr w:type="spellEnd"/>
      <w:r w:rsidRPr="008D7E70">
        <w:rPr>
          <w:rFonts w:ascii="Times New Roman" w:hAnsi="Times New Roman" w:cs="Times New Roman"/>
          <w:color w:val="000000"/>
          <w:sz w:val="28"/>
          <w:szCs w:val="28"/>
        </w:rPr>
        <w:t xml:space="preserve">. ед.; индекс вегетативного равновесия (ИВР), </w:t>
      </w:r>
      <w:proofErr w:type="spellStart"/>
      <w:r w:rsidRPr="008D7E70">
        <w:rPr>
          <w:rFonts w:ascii="Times New Roman" w:hAnsi="Times New Roman" w:cs="Times New Roman"/>
          <w:color w:val="000000"/>
          <w:sz w:val="28"/>
          <w:szCs w:val="28"/>
        </w:rPr>
        <w:t>усл</w:t>
      </w:r>
      <w:proofErr w:type="spellEnd"/>
      <w:r w:rsidRPr="008D7E70">
        <w:rPr>
          <w:rFonts w:ascii="Times New Roman" w:hAnsi="Times New Roman" w:cs="Times New Roman"/>
          <w:color w:val="000000"/>
          <w:sz w:val="28"/>
          <w:szCs w:val="28"/>
        </w:rPr>
        <w:t xml:space="preserve">. ед.; показатель активности процессов регуляции (ПАПР), </w:t>
      </w:r>
      <w:proofErr w:type="spellStart"/>
      <w:r w:rsidRPr="008D7E70">
        <w:rPr>
          <w:rFonts w:ascii="Times New Roman" w:hAnsi="Times New Roman" w:cs="Times New Roman"/>
          <w:color w:val="000000"/>
          <w:sz w:val="28"/>
          <w:szCs w:val="28"/>
        </w:rPr>
        <w:t>усл</w:t>
      </w:r>
      <w:proofErr w:type="spellEnd"/>
      <w:r w:rsidRPr="008D7E70">
        <w:rPr>
          <w:rFonts w:ascii="Times New Roman" w:hAnsi="Times New Roman" w:cs="Times New Roman"/>
          <w:color w:val="000000"/>
          <w:sz w:val="28"/>
          <w:szCs w:val="28"/>
        </w:rPr>
        <w:t xml:space="preserve">. ед.; вегетативный показатель ритма (ВПР), </w:t>
      </w:r>
      <w:proofErr w:type="spellStart"/>
      <w:r w:rsidRPr="008D7E70">
        <w:rPr>
          <w:rFonts w:ascii="Times New Roman" w:hAnsi="Times New Roman" w:cs="Times New Roman"/>
          <w:color w:val="000000"/>
          <w:sz w:val="28"/>
          <w:szCs w:val="28"/>
        </w:rPr>
        <w:t>усл</w:t>
      </w:r>
      <w:proofErr w:type="spellEnd"/>
      <w:r w:rsidRPr="008D7E70">
        <w:rPr>
          <w:rFonts w:ascii="Times New Roman" w:hAnsi="Times New Roman" w:cs="Times New Roman"/>
          <w:color w:val="000000"/>
          <w:sz w:val="28"/>
          <w:szCs w:val="28"/>
        </w:rPr>
        <w:t>. ед.)</w:t>
      </w:r>
      <w:r w:rsidR="00991D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E70" w:rsidRPr="008D7E70" w:rsidRDefault="008D7E70" w:rsidP="00153DB4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Показатели сложной зрительно-моторной реакции (СЗМР) (</w:t>
      </w:r>
      <w:r w:rsidRPr="008D7E70">
        <w:rPr>
          <w:rFonts w:ascii="Times New Roman" w:hAnsi="Times New Roman" w:cs="Times New Roman"/>
          <w:color w:val="000000"/>
          <w:sz w:val="28"/>
          <w:szCs w:val="28"/>
        </w:rPr>
        <w:t>среднее время реакции, мс; дисперсия времени реакции)</w:t>
      </w:r>
      <w:r w:rsidR="00991D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E70" w:rsidRPr="008D7E70" w:rsidRDefault="008D7E70" w:rsidP="00153DB4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color w:val="000000"/>
          <w:sz w:val="28"/>
          <w:szCs w:val="28"/>
        </w:rPr>
        <w:t>Показатель пробы на распределение внимания (РВ) (среднее время реакции, мс)</w:t>
      </w:r>
      <w:r w:rsidR="00991D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E70" w:rsidRPr="008D7E70" w:rsidRDefault="008D7E70" w:rsidP="00153DB4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Показатели реакции на движущийся объект (</w:t>
      </w:r>
      <w:proofErr w:type="gramStart"/>
      <w:r w:rsidRPr="008D7E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7E70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8D7E70">
        <w:rPr>
          <w:rFonts w:ascii="Times New Roman" w:hAnsi="Times New Roman" w:cs="Times New Roman"/>
          <w:sz w:val="28"/>
          <w:szCs w:val="28"/>
        </w:rPr>
        <w:t>среднее</w:t>
      </w:r>
      <w:proofErr w:type="gramEnd"/>
      <w:r w:rsidRPr="008D7E70">
        <w:rPr>
          <w:rFonts w:ascii="Times New Roman" w:hAnsi="Times New Roman" w:cs="Times New Roman"/>
          <w:sz w:val="28"/>
          <w:szCs w:val="28"/>
        </w:rPr>
        <w:t xml:space="preserve"> время реакции, мс; дисперсия времени реакции).</w:t>
      </w:r>
    </w:p>
    <w:p w:rsidR="00D420BF" w:rsidRDefault="008D7E70" w:rsidP="00991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 xml:space="preserve">Во время последующей игры проводилась оценка технико-тактических показателей каждого спортсмена с итоговым заключением по эффективности игрока, представленным двумя категориями </w:t>
      </w:r>
      <w:r w:rsidRPr="00991D88">
        <w:rPr>
          <w:rFonts w:ascii="Times New Roman" w:hAnsi="Times New Roman" w:cs="Times New Roman"/>
          <w:b/>
          <w:color w:val="FF0000"/>
          <w:sz w:val="28"/>
          <w:szCs w:val="28"/>
        </w:rPr>
        <w:t>«эффективный»</w:t>
      </w:r>
      <w:r w:rsidRPr="008D7E70">
        <w:rPr>
          <w:rFonts w:ascii="Times New Roman" w:hAnsi="Times New Roman" w:cs="Times New Roman"/>
          <w:sz w:val="28"/>
          <w:szCs w:val="28"/>
        </w:rPr>
        <w:t xml:space="preserve"> (условно обозначим как </w:t>
      </w:r>
      <w:r w:rsidR="00991D88" w:rsidRPr="00991D8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991D8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91D88" w:rsidRPr="00991D8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991D88">
        <w:rPr>
          <w:rFonts w:ascii="Times New Roman" w:hAnsi="Times New Roman" w:cs="Times New Roman"/>
          <w:sz w:val="28"/>
          <w:szCs w:val="28"/>
        </w:rPr>
        <w:t>)</w:t>
      </w:r>
      <w:r w:rsidRPr="008D7E70">
        <w:rPr>
          <w:rFonts w:ascii="Times New Roman" w:hAnsi="Times New Roman" w:cs="Times New Roman"/>
          <w:sz w:val="28"/>
          <w:szCs w:val="28"/>
        </w:rPr>
        <w:t xml:space="preserve"> и </w:t>
      </w:r>
      <w:r w:rsidRPr="00991D88">
        <w:rPr>
          <w:rFonts w:ascii="Times New Roman" w:hAnsi="Times New Roman" w:cs="Times New Roman"/>
          <w:b/>
          <w:color w:val="FF0000"/>
          <w:sz w:val="28"/>
          <w:szCs w:val="28"/>
        </w:rPr>
        <w:t>«неэффективный»</w:t>
      </w:r>
      <w:r w:rsidRPr="008D7E70">
        <w:rPr>
          <w:rFonts w:ascii="Times New Roman" w:hAnsi="Times New Roman" w:cs="Times New Roman"/>
          <w:sz w:val="28"/>
          <w:szCs w:val="28"/>
        </w:rPr>
        <w:t xml:space="preserve"> (условно обозначим как </w:t>
      </w:r>
      <w:r w:rsidR="00991D88" w:rsidRPr="00991D8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991D8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991D88" w:rsidRPr="00991D8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991D88">
        <w:rPr>
          <w:rFonts w:ascii="Times New Roman" w:hAnsi="Times New Roman" w:cs="Times New Roman"/>
          <w:sz w:val="28"/>
          <w:szCs w:val="28"/>
        </w:rPr>
        <w:t>).</w:t>
      </w:r>
      <w:r w:rsidRPr="008D7E70">
        <w:rPr>
          <w:rFonts w:ascii="Times New Roman" w:hAnsi="Times New Roman" w:cs="Times New Roman"/>
          <w:sz w:val="28"/>
          <w:szCs w:val="28"/>
        </w:rPr>
        <w:t xml:space="preserve"> В группу «эффективных» баскетболистов вошло 14 человек, в группу «неэффективных</w:t>
      </w:r>
      <w:r w:rsidR="00D420BF">
        <w:rPr>
          <w:rFonts w:ascii="Times New Roman" w:hAnsi="Times New Roman" w:cs="Times New Roman"/>
          <w:sz w:val="28"/>
          <w:szCs w:val="28"/>
        </w:rPr>
        <w:t xml:space="preserve">» спортсменов вошло 16 человек. </w:t>
      </w:r>
      <w:r w:rsidRPr="008D7E70">
        <w:rPr>
          <w:rFonts w:ascii="Times New Roman" w:hAnsi="Times New Roman" w:cs="Times New Roman"/>
          <w:sz w:val="28"/>
          <w:szCs w:val="28"/>
        </w:rPr>
        <w:t xml:space="preserve">В дальнейшем, при анализе данных полученные психофизиологические показатели были разбиты на две категории: показатели, полученные от «эффективных» спортсменов, и показатели, полученные </w:t>
      </w:r>
      <w:r w:rsidR="00D420BF">
        <w:rPr>
          <w:rFonts w:ascii="Times New Roman" w:hAnsi="Times New Roman" w:cs="Times New Roman"/>
          <w:sz w:val="28"/>
          <w:szCs w:val="28"/>
        </w:rPr>
        <w:t>от «неэффективных» спортсменов.</w:t>
      </w:r>
    </w:p>
    <w:p w:rsidR="00991D88" w:rsidRDefault="008D7E70" w:rsidP="00991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Анализ данных и построение прогнозирующей модели осуществлялись на языке «</w:t>
      </w:r>
      <w:r w:rsidRPr="008D7E7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7E70">
        <w:rPr>
          <w:rFonts w:ascii="Times New Roman" w:hAnsi="Times New Roman" w:cs="Times New Roman"/>
          <w:sz w:val="28"/>
          <w:szCs w:val="28"/>
        </w:rPr>
        <w:t xml:space="preserve">». Для проверки гипотезы о согласии распределения показателей с нормальным законом нами использовался критерий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Шапиро-Уилка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. Так как ни в одном случае не удалось отклонить нулевую гипотезу о согласии распределения показателей с нормальным законом на уровне значимости α=0,05, для описания центральных тенденций нами использовалась медиана, 25-ый и 75-ый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процентили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>. Для сравнения показателей между группами «эффективных» и «неэффективных» спортсменов нами использовался критерий Манна-Уитни. Гипотезу о наличии значимых различий проверяли на уровне значимости α=0,05. Для прогнозирования «эффективности» баскетболиста в игре нами была создана искусственная нейронная сеть – многослойный персептрон.</w:t>
      </w:r>
    </w:p>
    <w:p w:rsidR="00991D88" w:rsidRDefault="008D7E70" w:rsidP="00991D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88">
        <w:rPr>
          <w:rFonts w:ascii="Times New Roman" w:hAnsi="Times New Roman" w:cs="Times New Roman"/>
          <w:b/>
          <w:sz w:val="28"/>
          <w:szCs w:val="28"/>
        </w:rPr>
        <w:lastRenderedPageBreak/>
        <w:t>Полученные результаты.</w:t>
      </w:r>
    </w:p>
    <w:p w:rsidR="008D7E70" w:rsidRPr="008D7E70" w:rsidRDefault="008D7E70" w:rsidP="009232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70">
        <w:rPr>
          <w:rFonts w:ascii="Times New Roman" w:hAnsi="Times New Roman" w:cs="Times New Roman"/>
          <w:sz w:val="28"/>
          <w:szCs w:val="28"/>
        </w:rPr>
        <w:t xml:space="preserve">При сравнении изучаемых показателей между группами «эффективных» и «неэффективных» спортсменов статистически значимые различия были выявлены по средней ЧСС, средней длительности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коэффициенту асимметрии длительности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коэффициенту эксцесса длительности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</w:t>
      </w:r>
      <w:r w:rsidRPr="008D7E70">
        <w:rPr>
          <w:rFonts w:ascii="Times New Roman" w:hAnsi="Times New Roman" w:cs="Times New Roman"/>
          <w:color w:val="000000"/>
          <w:sz w:val="28"/>
          <w:szCs w:val="28"/>
        </w:rPr>
        <w:t>индексу напряжения, индексу вегетативного равновесия, показателю активности процессов регуляции, вегетативному показатель ритма, среднему времени реакции и дисперсии времени реакции в сложной зрительно-моторной пробе, среднему времени реакции в пробе на распределение внимания</w:t>
      </w:r>
      <w:proofErr w:type="gramEnd"/>
      <w:r w:rsidRPr="008D7E70">
        <w:rPr>
          <w:rFonts w:ascii="Times New Roman" w:hAnsi="Times New Roman" w:cs="Times New Roman"/>
          <w:color w:val="000000"/>
          <w:sz w:val="28"/>
          <w:szCs w:val="28"/>
        </w:rPr>
        <w:t xml:space="preserve">, среднему </w:t>
      </w:r>
      <w:r w:rsidRPr="008D7E70">
        <w:rPr>
          <w:rFonts w:ascii="Times New Roman" w:hAnsi="Times New Roman" w:cs="Times New Roman"/>
          <w:sz w:val="28"/>
          <w:szCs w:val="28"/>
        </w:rPr>
        <w:t>времени реакции и дисперсии времени реакции в реакции на</w:t>
      </w:r>
      <w:r w:rsidR="00923205">
        <w:rPr>
          <w:rFonts w:ascii="Times New Roman" w:hAnsi="Times New Roman" w:cs="Times New Roman"/>
          <w:sz w:val="28"/>
          <w:szCs w:val="28"/>
        </w:rPr>
        <w:t xml:space="preserve"> движущийся объект (Приложение 2</w:t>
      </w:r>
      <w:r w:rsidRPr="008D7E70">
        <w:rPr>
          <w:rFonts w:ascii="Times New Roman" w:hAnsi="Times New Roman" w:cs="Times New Roman"/>
          <w:sz w:val="28"/>
          <w:szCs w:val="28"/>
        </w:rPr>
        <w:t>, графики №1 − 12). Статистически значимых разл</w:t>
      </w:r>
      <w:r w:rsidR="00991D88">
        <w:rPr>
          <w:rFonts w:ascii="Times New Roman" w:hAnsi="Times New Roman" w:cs="Times New Roman"/>
          <w:sz w:val="28"/>
          <w:szCs w:val="28"/>
        </w:rPr>
        <w:t>ичий по показателям</w:t>
      </w:r>
      <w:proofErr w:type="gramStart"/>
      <w:r w:rsidR="00991D8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91D88">
        <w:rPr>
          <w:rFonts w:ascii="Times New Roman" w:hAnsi="Times New Roman" w:cs="Times New Roman"/>
          <w:sz w:val="28"/>
          <w:szCs w:val="28"/>
        </w:rPr>
        <w:t xml:space="preserve">, Т0, А0, А1, </w:t>
      </w:r>
      <w:r w:rsidRPr="008D7E70">
        <w:rPr>
          <w:rFonts w:ascii="Times New Roman" w:hAnsi="Times New Roman" w:cs="Times New Roman"/>
          <w:sz w:val="28"/>
          <w:szCs w:val="28"/>
        </w:rPr>
        <w:t xml:space="preserve">проценту преобладания высоких частот, проценту преобладания низких частот, альфа частоты, бета частоты, коэффициентов </w:t>
      </w:r>
      <w:r w:rsidRPr="008D7E70">
        <w:rPr>
          <w:rFonts w:ascii="Times New Roman" w:hAnsi="Times New Roman" w:cs="Times New Roman"/>
          <w:sz w:val="28"/>
          <w:szCs w:val="28"/>
          <w:lang w:val="en-US"/>
        </w:rPr>
        <w:t>YF</w:t>
      </w:r>
      <w:r w:rsidRPr="008D7E70">
        <w:rPr>
          <w:rFonts w:ascii="Times New Roman" w:hAnsi="Times New Roman" w:cs="Times New Roman"/>
          <w:sz w:val="28"/>
          <w:szCs w:val="28"/>
        </w:rPr>
        <w:t xml:space="preserve"> и </w:t>
      </w:r>
      <w:r w:rsidRPr="008D7E70">
        <w:rPr>
          <w:rFonts w:ascii="Times New Roman" w:hAnsi="Times New Roman" w:cs="Times New Roman"/>
          <w:sz w:val="28"/>
          <w:szCs w:val="28"/>
          <w:lang w:val="en-US"/>
        </w:rPr>
        <w:t>YH</w:t>
      </w:r>
      <w:r w:rsidRPr="008D7E70">
        <w:rPr>
          <w:rFonts w:ascii="Times New Roman" w:hAnsi="Times New Roman" w:cs="Times New Roman"/>
          <w:sz w:val="28"/>
          <w:szCs w:val="28"/>
        </w:rPr>
        <w:t xml:space="preserve"> при сравнении между «эффективных» и «неэффективных» выявлено не было. Центральные тенденции и результаты теста Манна-Уитни представлены в </w:t>
      </w:r>
      <w:r w:rsidR="00923205">
        <w:rPr>
          <w:rFonts w:ascii="Times New Roman" w:hAnsi="Times New Roman" w:cs="Times New Roman"/>
          <w:sz w:val="28"/>
          <w:szCs w:val="28"/>
        </w:rPr>
        <w:t xml:space="preserve">Приложение 1, </w:t>
      </w:r>
      <w:r w:rsidRPr="008D7E70">
        <w:rPr>
          <w:rFonts w:ascii="Times New Roman" w:hAnsi="Times New Roman" w:cs="Times New Roman"/>
          <w:sz w:val="28"/>
          <w:szCs w:val="28"/>
        </w:rPr>
        <w:t>таблице 1.</w:t>
      </w:r>
    </w:p>
    <w:p w:rsidR="00991D88" w:rsidRDefault="008D7E70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 xml:space="preserve">Для прогнозирования «эффективности» баскетболиста в игре нами было принято решение на основании признаков, по которым были найдены статистически значимые различия, создать искусственную нейронную сеть – многослойный персептрон. </w:t>
      </w:r>
      <w:proofErr w:type="gramStart"/>
      <w:r w:rsidRPr="008D7E70">
        <w:rPr>
          <w:rFonts w:ascii="Times New Roman" w:hAnsi="Times New Roman" w:cs="Times New Roman"/>
          <w:sz w:val="28"/>
          <w:szCs w:val="28"/>
        </w:rPr>
        <w:t xml:space="preserve">Таким образом, в качестве переменных-предикторов выступали: средняя ЧСС, средняя длительность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коэффициент асимметрии длительности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коэффициент эксцесса длительности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</w:t>
      </w:r>
      <w:r w:rsidRPr="008D7E70">
        <w:rPr>
          <w:rFonts w:ascii="Times New Roman" w:hAnsi="Times New Roman" w:cs="Times New Roman"/>
          <w:color w:val="000000"/>
          <w:sz w:val="28"/>
          <w:szCs w:val="28"/>
        </w:rPr>
        <w:t>индекс напряжения, индекс вегетативного равновесия, показатель активности процессов регуляции, вегетативный показатель ритма, среднее время реакции и дисперсия времени реакции в сложной зрительн</w:t>
      </w:r>
      <w:r w:rsidR="00BD571D">
        <w:rPr>
          <w:rFonts w:ascii="Times New Roman" w:hAnsi="Times New Roman" w:cs="Times New Roman"/>
          <w:color w:val="000000"/>
          <w:sz w:val="28"/>
          <w:szCs w:val="28"/>
        </w:rPr>
        <w:t>о-моторной пробе, среднее врем</w:t>
      </w:r>
      <w:r w:rsidRPr="008D7E70">
        <w:rPr>
          <w:rFonts w:ascii="Times New Roman" w:hAnsi="Times New Roman" w:cs="Times New Roman"/>
          <w:color w:val="000000"/>
          <w:sz w:val="28"/>
          <w:szCs w:val="28"/>
        </w:rPr>
        <w:t xml:space="preserve">я реакции в пробе на распределение внимания, среднее </w:t>
      </w:r>
      <w:r w:rsidRPr="008D7E70">
        <w:rPr>
          <w:rFonts w:ascii="Times New Roman" w:hAnsi="Times New Roman" w:cs="Times New Roman"/>
          <w:sz w:val="28"/>
          <w:szCs w:val="28"/>
        </w:rPr>
        <w:t>время реакции и дисперсия времени реакции в реакции на</w:t>
      </w:r>
      <w:proofErr w:type="gramEnd"/>
      <w:r w:rsidRPr="008D7E70">
        <w:rPr>
          <w:rFonts w:ascii="Times New Roman" w:hAnsi="Times New Roman" w:cs="Times New Roman"/>
          <w:sz w:val="28"/>
          <w:szCs w:val="28"/>
        </w:rPr>
        <w:t xml:space="preserve"> движущийся </w:t>
      </w:r>
      <w:r w:rsidR="00991D88">
        <w:rPr>
          <w:rFonts w:ascii="Times New Roman" w:hAnsi="Times New Roman" w:cs="Times New Roman"/>
          <w:sz w:val="28"/>
          <w:szCs w:val="28"/>
        </w:rPr>
        <w:t>объект.</w:t>
      </w:r>
    </w:p>
    <w:p w:rsidR="00991D88" w:rsidRDefault="008D7E70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 xml:space="preserve">Переменная отклика представляла собой бинарный признак: баскетболист «эффективный» (условно обозначим как 1) или баскетболист «неэффективный» </w:t>
      </w:r>
      <w:r w:rsidRPr="008D7E70">
        <w:rPr>
          <w:rFonts w:ascii="Times New Roman" w:hAnsi="Times New Roman" w:cs="Times New Roman"/>
          <w:sz w:val="28"/>
          <w:szCs w:val="28"/>
        </w:rPr>
        <w:lastRenderedPageBreak/>
        <w:t xml:space="preserve">(условно обозначим как 0). Все спортсмены были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рандомизированы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на две группы: обучающую – 15 чел</w:t>
      </w:r>
      <w:r w:rsidR="00991D88">
        <w:rPr>
          <w:rFonts w:ascii="Times New Roman" w:hAnsi="Times New Roman" w:cs="Times New Roman"/>
          <w:sz w:val="28"/>
          <w:szCs w:val="28"/>
        </w:rPr>
        <w:t>овек, контрольную – 15 человек.</w:t>
      </w:r>
    </w:p>
    <w:p w:rsidR="008D7E70" w:rsidRDefault="008D7E70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 xml:space="preserve">Нейронная сеть представляет собой сеть прямого распространения с двумя слоями нейронов: в первом слое 4 нейрона, во втором 1 нейрон. Нейроны слоев соединялись между собой по типу «каждый с каждым». Каждый нейрон первого слоя имеет 14 синапсов, нейрон выходного слоя имеет 4 синапса. В качестве функции активации нейроны используют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логистическую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функцию. Нейронная сеть обучалась с помощью алгоритма обратного распространения ошибки</w:t>
      </w:r>
      <w:r w:rsidR="00991D88">
        <w:rPr>
          <w:rFonts w:ascii="Times New Roman" w:hAnsi="Times New Roman" w:cs="Times New Roman"/>
          <w:sz w:val="28"/>
          <w:szCs w:val="28"/>
        </w:rPr>
        <w:t xml:space="preserve"> </w:t>
      </w:r>
      <w:r w:rsidRPr="008D7E70">
        <w:rPr>
          <w:rFonts w:ascii="Times New Roman" w:hAnsi="Times New Roman" w:cs="Times New Roman"/>
          <w:sz w:val="28"/>
          <w:szCs w:val="28"/>
        </w:rPr>
        <w:t>100 эпох. Сумма квадратов ошибок на финальной</w:t>
      </w:r>
      <w:r w:rsidR="00923205">
        <w:rPr>
          <w:rFonts w:ascii="Times New Roman" w:hAnsi="Times New Roman" w:cs="Times New Roman"/>
          <w:sz w:val="28"/>
          <w:szCs w:val="28"/>
        </w:rPr>
        <w:t xml:space="preserve"> эпохе составила 0,00995 (рис. 6</w:t>
      </w:r>
      <w:r w:rsidRPr="008D7E70">
        <w:rPr>
          <w:rFonts w:ascii="Times New Roman" w:hAnsi="Times New Roman" w:cs="Times New Roman"/>
          <w:sz w:val="28"/>
          <w:szCs w:val="28"/>
        </w:rPr>
        <w:t>).</w:t>
      </w: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409950"/>
            <wp:effectExtent l="19050" t="0" r="9525" b="0"/>
            <wp:docPr id="4" name="Рисунок 1" descr="D:\физы\СЕТЬ!!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зы\СЕТЬ!!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88" w:rsidRPr="00AE7C90" w:rsidRDefault="00923205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0">
        <w:rPr>
          <w:rFonts w:ascii="Times New Roman" w:hAnsi="Times New Roman" w:cs="Times New Roman"/>
          <w:b/>
          <w:sz w:val="28"/>
          <w:szCs w:val="28"/>
        </w:rPr>
        <w:t xml:space="preserve">Рисунок 6. </w:t>
      </w:r>
      <w:r w:rsidR="001D7F90" w:rsidRPr="00AE7C9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991D88" w:rsidRPr="00AE7C90">
        <w:rPr>
          <w:rFonts w:ascii="Times New Roman" w:hAnsi="Times New Roman" w:cs="Times New Roman"/>
          <w:b/>
          <w:sz w:val="28"/>
          <w:szCs w:val="28"/>
        </w:rPr>
        <w:t xml:space="preserve"> разработанной нейронной сети.</w:t>
      </w:r>
    </w:p>
    <w:p w:rsidR="002C6A74" w:rsidRDefault="008D7E70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 xml:space="preserve">При этом сеть на обучающих данных оптимальным образом разделила пространство входных сигналов на две группы: «эффективных» и «неэффективных» баскетболистов. Для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постпроцессирования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и анализа качества обучения сети нами использовался ROC-анализ. В качестве оптимального порога отсечения нами была оставлена величина по умолчанию (0,5). Таким образом, если выходной сигнал больше, или равен 0,5, то отклик сети считали равным  1 (баскетболист «эффективен»), если выходной сигнал менее 0,5, то отклик сети считали равным 0 (баскетболист «неэффективен»). Площадь под ROC-кривой при </w:t>
      </w:r>
      <w:r w:rsidRPr="008D7E70">
        <w:rPr>
          <w:rFonts w:ascii="Times New Roman" w:hAnsi="Times New Roman" w:cs="Times New Roman"/>
          <w:sz w:val="28"/>
          <w:szCs w:val="28"/>
        </w:rPr>
        <w:lastRenderedPageBreak/>
        <w:t>анализе результатов классификации на обучающей группе составила 1, что соответст</w:t>
      </w:r>
      <w:r w:rsidR="002C6A74">
        <w:rPr>
          <w:rFonts w:ascii="Times New Roman" w:hAnsi="Times New Roman" w:cs="Times New Roman"/>
          <w:sz w:val="28"/>
          <w:szCs w:val="28"/>
        </w:rPr>
        <w:t>вует отличному качеству модели.</w:t>
      </w:r>
    </w:p>
    <w:p w:rsidR="002C6A74" w:rsidRDefault="008D7E70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При тестировании нейронной сети на контрольной группе, и последующем проведении ROC-анализа были получены следующие результаты: площадь под ROC-кривой составила 1, что соответст</w:t>
      </w:r>
      <w:r w:rsidR="002C6A74">
        <w:rPr>
          <w:rFonts w:ascii="Times New Roman" w:hAnsi="Times New Roman" w:cs="Times New Roman"/>
          <w:sz w:val="28"/>
          <w:szCs w:val="28"/>
        </w:rPr>
        <w:t>вует отличному качеству модели.</w:t>
      </w:r>
    </w:p>
    <w:p w:rsidR="002C6A74" w:rsidRDefault="008D7E70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 xml:space="preserve">Для решения проблемы «черного ящика», нами был проведен анализ относительной важности переменных. Метод, предложенный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Garson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в 1991 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Goh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в 1995</w:t>
      </w:r>
      <w:r w:rsidR="00AE7C90">
        <w:rPr>
          <w:rFonts w:ascii="Times New Roman" w:hAnsi="Times New Roman" w:cs="Times New Roman"/>
          <w:sz w:val="28"/>
          <w:szCs w:val="28"/>
        </w:rPr>
        <w:t>г.,</w:t>
      </w:r>
      <w:r w:rsidRPr="008D7E70">
        <w:rPr>
          <w:rFonts w:ascii="Times New Roman" w:hAnsi="Times New Roman" w:cs="Times New Roman"/>
          <w:sz w:val="28"/>
          <w:szCs w:val="28"/>
        </w:rPr>
        <w:t xml:space="preserve"> определяет важность предикторов нейронной сети для прогнозируемой переменной отклика. Идея заключается в том, что важность переменной-предиктора для переменной отклика может быть определена  путем расчета взвешенных сумм (поочередно производится расчет для каждой переменной). Относительная важность переменных предикторов в построенной нами искусственной нейронно</w:t>
      </w:r>
      <w:r w:rsidR="001D7F90">
        <w:rPr>
          <w:rFonts w:ascii="Times New Roman" w:hAnsi="Times New Roman" w:cs="Times New Roman"/>
          <w:sz w:val="28"/>
          <w:szCs w:val="28"/>
        </w:rPr>
        <w:t>й сети представлена на графике</w:t>
      </w:r>
      <w:r w:rsidR="00923205">
        <w:rPr>
          <w:rFonts w:ascii="Times New Roman" w:hAnsi="Times New Roman" w:cs="Times New Roman"/>
          <w:sz w:val="28"/>
          <w:szCs w:val="28"/>
        </w:rPr>
        <w:t xml:space="preserve"> 1</w:t>
      </w:r>
      <w:r w:rsidRPr="008D7E70">
        <w:rPr>
          <w:rFonts w:ascii="Times New Roman" w:hAnsi="Times New Roman" w:cs="Times New Roman"/>
          <w:sz w:val="28"/>
          <w:szCs w:val="28"/>
        </w:rPr>
        <w:t>.</w:t>
      </w:r>
    </w:p>
    <w:p w:rsidR="008D7E70" w:rsidRPr="008D7E70" w:rsidRDefault="008D7E70" w:rsidP="00153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76750"/>
            <wp:effectExtent l="19050" t="0" r="9525" b="0"/>
            <wp:docPr id="8" name="Рисунок 2" descr="D:\физы\ВАжность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зы\ВАжностьП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AE7C90" w:rsidRDefault="001D7F90" w:rsidP="001D7F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90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  <w:r w:rsidR="002C6A74" w:rsidRPr="00AE7C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3205" w:rsidRPr="00AE7C9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AE7C90">
        <w:rPr>
          <w:rFonts w:ascii="Times New Roman" w:eastAsia="Calibri" w:hAnsi="Times New Roman" w:cs="Times New Roman"/>
          <w:b/>
          <w:sz w:val="28"/>
          <w:szCs w:val="28"/>
        </w:rPr>
        <w:t>Относительная</w:t>
      </w:r>
      <w:r w:rsidR="002C6A74" w:rsidRPr="00AE7C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6A74" w:rsidRPr="00AE7C90">
        <w:rPr>
          <w:rFonts w:ascii="Times New Roman" w:hAnsi="Times New Roman" w:cs="Times New Roman"/>
          <w:b/>
          <w:sz w:val="28"/>
          <w:szCs w:val="28"/>
        </w:rPr>
        <w:t>важност</w:t>
      </w:r>
      <w:r w:rsidRPr="00AE7C90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C6A74" w:rsidRPr="00AE7C90">
        <w:rPr>
          <w:rFonts w:ascii="Times New Roman" w:hAnsi="Times New Roman" w:cs="Times New Roman"/>
          <w:b/>
          <w:sz w:val="28"/>
          <w:szCs w:val="28"/>
        </w:rPr>
        <w:t>предикторов в искусственной нейронной сети.</w:t>
      </w:r>
    </w:p>
    <w:p w:rsidR="000E4486" w:rsidRPr="000E4486" w:rsidRDefault="000E4486" w:rsidP="001D7F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BF0">
        <w:rPr>
          <w:rFonts w:ascii="Times New Roman" w:eastAsia="Calibri" w:hAnsi="Times New Roman" w:cs="Times New Roman"/>
          <w:sz w:val="28"/>
          <w:szCs w:val="28"/>
        </w:rPr>
        <w:lastRenderedPageBreak/>
        <w:t>Для удобства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вычислений построенная нами нейронная сеть</w:t>
      </w:r>
      <w:r w:rsidRPr="00633BF0">
        <w:rPr>
          <w:rFonts w:ascii="Times New Roman" w:eastAsia="Calibri" w:hAnsi="Times New Roman" w:cs="Times New Roman"/>
          <w:sz w:val="28"/>
          <w:szCs w:val="28"/>
        </w:rPr>
        <w:t xml:space="preserve"> была реализована как модуль для программы «MS </w:t>
      </w:r>
      <w:proofErr w:type="spellStart"/>
      <w:r w:rsidRPr="00633BF0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633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3BF0">
        <w:rPr>
          <w:rFonts w:ascii="Times New Roman" w:eastAsia="Calibri" w:hAnsi="Times New Roman" w:cs="Times New Roman"/>
          <w:sz w:val="28"/>
          <w:szCs w:val="28"/>
        </w:rPr>
        <w:t>Execel</w:t>
      </w:r>
      <w:proofErr w:type="spellEnd"/>
      <w:r w:rsidRPr="00633BF0">
        <w:rPr>
          <w:rFonts w:ascii="Times New Roman" w:eastAsia="Calibri" w:hAnsi="Times New Roman" w:cs="Times New Roman"/>
          <w:sz w:val="28"/>
          <w:szCs w:val="28"/>
        </w:rPr>
        <w:t xml:space="preserve"> 2003»</w:t>
      </w:r>
      <w:r>
        <w:rPr>
          <w:rFonts w:ascii="Times New Roman" w:eastAsia="Calibri" w:hAnsi="Times New Roman" w:cs="Times New Roman"/>
          <w:sz w:val="28"/>
          <w:szCs w:val="28"/>
        </w:rPr>
        <w:t>. Соответственно</w:t>
      </w:r>
      <w:r w:rsidR="00AE7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7C90">
        <w:rPr>
          <w:rFonts w:ascii="Times New Roman" w:eastAsia="Calibri" w:hAnsi="Times New Roman" w:cs="Times New Roman"/>
          <w:sz w:val="28"/>
          <w:szCs w:val="28"/>
        </w:rPr>
        <w:t>измерив</w:t>
      </w:r>
      <w:proofErr w:type="gramEnd"/>
      <w:r w:rsidR="00AE7C90">
        <w:rPr>
          <w:rFonts w:ascii="Times New Roman" w:eastAsia="Calibri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E7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рограммно-аппаратным комплексом</w:t>
      </w:r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  <w:lang w:val="en-US"/>
        </w:rPr>
        <w:t>BioMouse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подставив их результаты в разработанную модель, мы сможем отнести спортсмена либо к группе «эффективных», либо «неэффективных».</w:t>
      </w:r>
    </w:p>
    <w:p w:rsidR="00B84682" w:rsidRPr="008D7E70" w:rsidRDefault="00923205" w:rsidP="000E44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D47FDE" w:rsidRPr="008D7E70">
        <w:rPr>
          <w:rFonts w:ascii="Times New Roman" w:eastAsia="Calibri" w:hAnsi="Times New Roman" w:cs="Times New Roman"/>
          <w:b/>
          <w:sz w:val="28"/>
          <w:szCs w:val="28"/>
        </w:rPr>
        <w:t>еоретическая и практическая ценность научной работы</w:t>
      </w:r>
      <w:r w:rsidR="000E44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4F7E" w:rsidRPr="009D4F7E">
        <w:rPr>
          <w:rFonts w:ascii="Times New Roman" w:hAnsi="Times New Roman"/>
          <w:sz w:val="24"/>
          <w:szCs w:val="24"/>
        </w:rPr>
        <w:t xml:space="preserve"> </w:t>
      </w:r>
      <w:r w:rsidR="00BD571D">
        <w:rPr>
          <w:rFonts w:ascii="Times New Roman" w:hAnsi="Times New Roman"/>
          <w:sz w:val="28"/>
          <w:szCs w:val="28"/>
        </w:rPr>
        <w:t>Комплекс представленной</w:t>
      </w:r>
      <w:r w:rsidR="009D4F7E" w:rsidRPr="000E4486">
        <w:rPr>
          <w:rFonts w:ascii="Times New Roman" w:hAnsi="Times New Roman"/>
          <w:sz w:val="28"/>
          <w:szCs w:val="28"/>
        </w:rPr>
        <w:t xml:space="preserve"> методик</w:t>
      </w:r>
      <w:r w:rsidR="000E4486">
        <w:rPr>
          <w:rFonts w:ascii="Times New Roman" w:hAnsi="Times New Roman"/>
          <w:sz w:val="28"/>
          <w:szCs w:val="28"/>
        </w:rPr>
        <w:t>и и модели прогнозирования,</w:t>
      </w:r>
      <w:r w:rsidR="009D4F7E" w:rsidRPr="000E4486">
        <w:rPr>
          <w:rFonts w:ascii="Times New Roman" w:hAnsi="Times New Roman"/>
          <w:sz w:val="28"/>
          <w:szCs w:val="28"/>
        </w:rPr>
        <w:t xml:space="preserve"> </w:t>
      </w:r>
      <w:r w:rsidR="000E4486" w:rsidRPr="000E4486">
        <w:rPr>
          <w:rFonts w:ascii="Times New Roman" w:hAnsi="Times New Roman"/>
          <w:sz w:val="28"/>
          <w:szCs w:val="28"/>
        </w:rPr>
        <w:t>возможно,</w:t>
      </w:r>
      <w:r w:rsidR="009D4F7E" w:rsidRPr="000E4486">
        <w:rPr>
          <w:rFonts w:ascii="Times New Roman" w:hAnsi="Times New Roman"/>
          <w:sz w:val="28"/>
          <w:szCs w:val="28"/>
        </w:rPr>
        <w:t xml:space="preserve"> использовать для оценки потенциальных способностей спортсменов, а так же для прогнозирования их эффективности в игре, что тр</w:t>
      </w:r>
      <w:r w:rsidR="000E4486">
        <w:rPr>
          <w:rFonts w:ascii="Times New Roman" w:hAnsi="Times New Roman"/>
          <w:sz w:val="28"/>
          <w:szCs w:val="28"/>
        </w:rPr>
        <w:t xml:space="preserve">ебует дальнейшего изучения </w:t>
      </w:r>
      <w:r w:rsidR="009D4F7E" w:rsidRPr="000E4486">
        <w:rPr>
          <w:rFonts w:ascii="Times New Roman" w:hAnsi="Times New Roman"/>
          <w:sz w:val="28"/>
          <w:szCs w:val="28"/>
        </w:rPr>
        <w:t>функциональных и психофизиологических характеристик.</w:t>
      </w:r>
      <w:r w:rsidR="000E4486">
        <w:rPr>
          <w:rFonts w:ascii="Times New Roman" w:hAnsi="Times New Roman"/>
          <w:sz w:val="28"/>
          <w:szCs w:val="28"/>
        </w:rPr>
        <w:t xml:space="preserve"> Теоретическая ценность заключается </w:t>
      </w:r>
      <w:r w:rsidR="00832B3C">
        <w:rPr>
          <w:rFonts w:ascii="Times New Roman" w:hAnsi="Times New Roman"/>
          <w:sz w:val="28"/>
          <w:szCs w:val="28"/>
        </w:rPr>
        <w:t>в расширении</w:t>
      </w:r>
      <w:r w:rsidR="000E4486">
        <w:rPr>
          <w:rFonts w:ascii="Times New Roman" w:hAnsi="Times New Roman"/>
          <w:sz w:val="28"/>
          <w:szCs w:val="28"/>
        </w:rPr>
        <w:t xml:space="preserve"> </w:t>
      </w:r>
      <w:r w:rsidR="00832B3C">
        <w:rPr>
          <w:rFonts w:ascii="Times New Roman" w:hAnsi="Times New Roman"/>
          <w:sz w:val="28"/>
          <w:szCs w:val="28"/>
        </w:rPr>
        <w:t>и углублении теоретико-методической основы совершенствования соревновательного спортивного процесса. Практическая ценность определена возможностью внедрения в учебный процесс данного способа прогнозирования, что внесёт существенные изменения в процесс тренировки баскетболистов. Результаты работы рекомендуется использовать при разработке учебно-тренировочных программ</w:t>
      </w:r>
      <w:r w:rsidR="00BD571D">
        <w:rPr>
          <w:rFonts w:ascii="Times New Roman" w:hAnsi="Times New Roman"/>
          <w:sz w:val="28"/>
          <w:szCs w:val="28"/>
        </w:rPr>
        <w:t>, с целью эффективности построения процесса, кроме того для оценки и дальнейшего прогнозирования соревновательного этапа.</w:t>
      </w:r>
    </w:p>
    <w:p w:rsidR="006C1848" w:rsidRPr="008D7E70" w:rsidRDefault="006C1848" w:rsidP="008D7E7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>Список публикаций по теме научной работы:</w:t>
      </w:r>
    </w:p>
    <w:p w:rsidR="006C1848" w:rsidRPr="008D7E70" w:rsidRDefault="006C1848" w:rsidP="008D7E70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Е.А. Короткова, </w:t>
      </w:r>
      <w:r w:rsidRPr="008D7E70">
        <w:rPr>
          <w:rFonts w:ascii="Times New Roman" w:hAnsi="Times New Roman" w:cs="Times New Roman"/>
          <w:sz w:val="28"/>
          <w:szCs w:val="28"/>
        </w:rPr>
        <w:t xml:space="preserve">А.Ю. Кузьменков и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. Морфофункциональные и психофизиологические возможности квалифицированных спортсменов, специализирующихся в баскетболе </w:t>
      </w:r>
      <w:r w:rsidRPr="008D7E70">
        <w:rPr>
          <w:rFonts w:ascii="Times New Roman" w:eastAsia="Calibri" w:hAnsi="Times New Roman" w:cs="Times New Roman"/>
          <w:sz w:val="28"/>
          <w:szCs w:val="28"/>
        </w:rPr>
        <w:t>// Вестник Смоленской медицинской академии (</w:t>
      </w:r>
      <w:proofErr w:type="spellStart"/>
      <w:r w:rsidRPr="008D7E70">
        <w:rPr>
          <w:rFonts w:ascii="Times New Roman" w:eastAsia="Calibri" w:hAnsi="Times New Roman" w:cs="Times New Roman"/>
          <w:sz w:val="28"/>
          <w:szCs w:val="28"/>
        </w:rPr>
        <w:t>Спецвыпуск</w:t>
      </w:r>
      <w:proofErr w:type="spellEnd"/>
      <w:r w:rsidRPr="008D7E70">
        <w:rPr>
          <w:rFonts w:ascii="Times New Roman" w:eastAsia="Calibri" w:hAnsi="Times New Roman" w:cs="Times New Roman"/>
          <w:sz w:val="28"/>
          <w:szCs w:val="28"/>
        </w:rPr>
        <w:t>). – 2014.</w:t>
      </w:r>
      <w:r w:rsidR="00B33A3A" w:rsidRPr="008D7E70">
        <w:rPr>
          <w:rFonts w:ascii="Times New Roman" w:eastAsia="Calibri" w:hAnsi="Times New Roman" w:cs="Times New Roman"/>
          <w:sz w:val="28"/>
          <w:szCs w:val="28"/>
        </w:rPr>
        <w:t xml:space="preserve"> – С. </w:t>
      </w:r>
      <w:r w:rsidRPr="008D7E70">
        <w:rPr>
          <w:rFonts w:ascii="Times New Roman" w:eastAsia="Calibri" w:hAnsi="Times New Roman" w:cs="Times New Roman"/>
          <w:sz w:val="28"/>
          <w:szCs w:val="28"/>
        </w:rPr>
        <w:t>42 – 43.</w:t>
      </w:r>
    </w:p>
    <w:p w:rsidR="008D7E70" w:rsidRPr="00BD571D" w:rsidRDefault="000153D3" w:rsidP="00BD571D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 xml:space="preserve">А. Ю. </w:t>
      </w:r>
      <w:r w:rsidR="006C1848" w:rsidRPr="008D7E70">
        <w:rPr>
          <w:rFonts w:ascii="Times New Roman" w:hAnsi="Times New Roman" w:cs="Times New Roman"/>
          <w:sz w:val="28"/>
          <w:szCs w:val="28"/>
        </w:rPr>
        <w:t>Кузьменков Морфофункциональные характеристики квалифицированных баскетболистов</w:t>
      </w:r>
      <w:r w:rsidR="00CE3171" w:rsidRPr="008D7E70">
        <w:rPr>
          <w:rFonts w:ascii="Times New Roman" w:hAnsi="Times New Roman" w:cs="Times New Roman"/>
          <w:sz w:val="28"/>
          <w:szCs w:val="28"/>
        </w:rPr>
        <w:t xml:space="preserve"> // </w:t>
      </w:r>
      <w:r w:rsidR="00CE3171" w:rsidRPr="008D7E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</w:t>
      </w:r>
      <w:r w:rsidR="00CE3171" w:rsidRPr="008D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79-й Всероссийской научной конференции студентов и молодых учёных с международным участием «Молодёжная наука и современность», посвящённая 79-летию Курского государственного медицинского университета. – 2014. –</w:t>
      </w:r>
      <w:r w:rsidR="00B33A3A" w:rsidRPr="008D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3171" w:rsidRPr="008D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B33A3A" w:rsidRPr="008D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171" w:rsidRPr="008D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16-17</w:t>
      </w:r>
      <w:r w:rsidR="00BD5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3205" w:rsidRPr="00923205" w:rsidRDefault="00923205" w:rsidP="0092320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32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923205" w:rsidRPr="00923205" w:rsidRDefault="00923205" w:rsidP="00923205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23205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Pr="00923205">
        <w:rPr>
          <w:rFonts w:ascii="Times New Roman" w:hAnsi="Times New Roman" w:cs="Times New Roman"/>
          <w:b/>
          <w:i/>
          <w:sz w:val="28"/>
          <w:szCs w:val="28"/>
        </w:rPr>
        <w:t>Описательные и сравнительные характеристики исследованных показателей.</w:t>
      </w:r>
    </w:p>
    <w:tbl>
      <w:tblPr>
        <w:tblpPr w:leftFromText="180" w:rightFromText="180" w:vertAnchor="text" w:tblpY="1"/>
        <w:tblOverlap w:val="never"/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851"/>
        <w:gridCol w:w="850"/>
        <w:gridCol w:w="993"/>
        <w:gridCol w:w="992"/>
        <w:gridCol w:w="992"/>
        <w:gridCol w:w="992"/>
        <w:gridCol w:w="1276"/>
        <w:gridCol w:w="1276"/>
      </w:tblGrid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«Неэффективные» спортсмены</w:t>
            </w:r>
          </w:p>
        </w:tc>
        <w:tc>
          <w:tcPr>
            <w:tcW w:w="2946" w:type="dxa"/>
            <w:gridSpan w:val="3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«Эффективные» спортсмены</w:t>
            </w:r>
          </w:p>
        </w:tc>
        <w:tc>
          <w:tcPr>
            <w:tcW w:w="1246" w:type="dxa"/>
            <w:vMerge w:val="restart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критерий</w:t>
            </w:r>
            <w:proofErr w:type="spellEnd"/>
          </w:p>
        </w:tc>
        <w:tc>
          <w:tcPr>
            <w:tcW w:w="1231" w:type="dxa"/>
            <w:vMerge w:val="restart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 </w:t>
            </w:r>
            <w:proofErr w:type="spellStart"/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значение</w:t>
            </w:r>
            <w:proofErr w:type="spellEnd"/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Медиана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25-ый </w:t>
            </w:r>
            <w:proofErr w:type="spellStart"/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процентиль</w:t>
            </w:r>
            <w:proofErr w:type="spellEnd"/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75-ый </w:t>
            </w:r>
            <w:proofErr w:type="spellStart"/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процентиль</w:t>
            </w:r>
            <w:proofErr w:type="spellEnd"/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Медиана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25-ый </w:t>
            </w:r>
            <w:proofErr w:type="spellStart"/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процентиль</w:t>
            </w:r>
            <w:proofErr w:type="spellEnd"/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75-ый </w:t>
            </w:r>
            <w:proofErr w:type="spellStart"/>
            <w:r w:rsidRPr="008D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процентиль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923205" w:rsidRPr="008D7E70" w:rsidRDefault="00923205" w:rsidP="003A3B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923205" w:rsidRPr="008D7E70" w:rsidRDefault="00923205" w:rsidP="003A3BD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ЧСС, уд</w:t>
            </w:r>
            <w:proofErr w:type="gram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86,15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67,35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64,2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proofErr w:type="gram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кардио-интервал</w:t>
            </w:r>
            <w:proofErr w:type="spell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мс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715,25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697,5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862,5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831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894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616D9C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Коэффициент асимметрии длительности </w:t>
            </w:r>
            <w:proofErr w:type="spell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вала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0,108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-0,05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0,265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616D9C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эксцесса</w:t>
            </w: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длительности </w:t>
            </w:r>
            <w:proofErr w:type="spell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интервала</w:t>
            </w:r>
            <w:proofErr w:type="spellEnd"/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-0,15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-0,21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-0,49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-0,1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напряжения (ИН)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571,5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вегетативного равновесия (ИВР)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141,15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130,5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151,8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338,5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активности процессов регуляции (ПАПР)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42,05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66,25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69,4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Вегетативный показатель ритма (ВПР)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время </w:t>
            </w: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реакции, мс (</w:t>
            </w:r>
            <w:r w:rsidRPr="008D7E70">
              <w:rPr>
                <w:rFonts w:ascii="Times New Roman" w:hAnsi="Times New Roman" w:cs="Times New Roman"/>
                <w:sz w:val="28"/>
                <w:szCs w:val="28"/>
              </w:rPr>
              <w:t>СЗМР)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27,05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9,25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12,4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Дисперсия времени реакции (СЗМР)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34100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41200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5100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2580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7620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время реакции, мс (РВ)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1387,5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1482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время реакции, мс (</w:t>
            </w:r>
            <w:proofErr w:type="gram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415,2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397,5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351,25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Дисперсия </w:t>
            </w:r>
            <w:proofErr w:type="spell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реакции</w:t>
            </w:r>
            <w:proofErr w:type="spell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11525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9750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3550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6050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7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YF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0,24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YH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Альфа частота, кГц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0,23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Бета частота, кГц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0,94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T, мс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0,32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T0, мс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A0, мс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0,87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A1, мс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1,85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0,68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Высокие частоты (%</w:t>
            </w: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преобладания)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18,9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22,8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37,95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32,6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0,056</w:t>
            </w:r>
          </w:p>
        </w:tc>
      </w:tr>
      <w:tr w:rsidR="00923205" w:rsidRPr="008D7E70" w:rsidTr="003A3BDF">
        <w:trPr>
          <w:trHeight w:val="20"/>
          <w:tblCellSpacing w:w="15" w:type="dxa"/>
        </w:trPr>
        <w:tc>
          <w:tcPr>
            <w:tcW w:w="171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Низкие частоты (%</w:t>
            </w:r>
            <w:r w:rsidRPr="008D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преобладания)</w:t>
            </w:r>
          </w:p>
        </w:tc>
        <w:tc>
          <w:tcPr>
            <w:tcW w:w="821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</w:t>
            </w:r>
          </w:p>
        </w:tc>
        <w:tc>
          <w:tcPr>
            <w:tcW w:w="820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77,2</w:t>
            </w:r>
          </w:p>
        </w:tc>
        <w:tc>
          <w:tcPr>
            <w:tcW w:w="963" w:type="dxa"/>
            <w:noWrap/>
            <w:vAlign w:val="center"/>
            <w:hideMark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62,05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56,4</w:t>
            </w:r>
          </w:p>
        </w:tc>
        <w:tc>
          <w:tcPr>
            <w:tcW w:w="962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67,4</w:t>
            </w:r>
          </w:p>
        </w:tc>
        <w:tc>
          <w:tcPr>
            <w:tcW w:w="1246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1" w:type="dxa"/>
            <w:vAlign w:val="center"/>
          </w:tcPr>
          <w:p w:rsidR="00923205" w:rsidRPr="008D7E70" w:rsidRDefault="00923205" w:rsidP="003A3B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05</w:t>
            </w:r>
            <w:r w:rsidRPr="008D7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923205" w:rsidRDefault="00923205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205" w:rsidRDefault="00923205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205" w:rsidRPr="008D7E70" w:rsidRDefault="00923205" w:rsidP="00923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7E70" w:rsidRPr="008D7E70" w:rsidRDefault="00923205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8D7E70" w:rsidRPr="008D7E70">
        <w:rPr>
          <w:rFonts w:ascii="Times New Roman" w:hAnsi="Times New Roman" w:cs="Times New Roman"/>
          <w:b/>
          <w:sz w:val="28"/>
          <w:szCs w:val="28"/>
        </w:rPr>
        <w:t>.</w:t>
      </w: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t>График №1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4114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04" cy="411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t>График №2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257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183" cy="326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pStyle w:val="a7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7E70" w:rsidRPr="008D7E70" w:rsidRDefault="008D7E70" w:rsidP="008D7E70">
      <w:pPr>
        <w:spacing w:line="360" w:lineRule="auto"/>
        <w:ind w:left="36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lastRenderedPageBreak/>
        <w:t>График №3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2670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44" cy="327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t>График №4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33182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07" cy="33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pStyle w:val="a7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7E70" w:rsidRPr="008D7E70" w:rsidRDefault="008D7E70" w:rsidP="008D7E70">
      <w:pPr>
        <w:spacing w:line="360" w:lineRule="auto"/>
        <w:ind w:left="36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lastRenderedPageBreak/>
        <w:t>График №5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3909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30" cy="339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spacing w:line="360" w:lineRule="auto"/>
        <w:ind w:left="36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t>График №6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42369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98" cy="342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pStyle w:val="a7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7E70" w:rsidRPr="008D7E70" w:rsidRDefault="008D7E70" w:rsidP="008D7E70">
      <w:pPr>
        <w:spacing w:line="360" w:lineRule="auto"/>
        <w:ind w:left="36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lastRenderedPageBreak/>
        <w:t>График №7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5623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375" cy="356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t>График №8</w:t>
      </w: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5242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03" cy="352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pStyle w:val="a7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7E70" w:rsidRPr="008D7E70" w:rsidRDefault="008D7E70" w:rsidP="008D7E70">
      <w:pPr>
        <w:spacing w:line="360" w:lineRule="auto"/>
        <w:ind w:left="36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lastRenderedPageBreak/>
        <w:t>График №9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38195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26" cy="38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t>График №10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37623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27" cy="37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E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lastRenderedPageBreak/>
        <w:t>График №11</w:t>
      </w:r>
    </w:p>
    <w:p w:rsidR="008D7E70" w:rsidRPr="008D7E70" w:rsidRDefault="008D7E70" w:rsidP="008D7E7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819525"/>
            <wp:effectExtent l="19050" t="0" r="9525" b="0"/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50" cy="38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70" w:rsidRPr="008D7E70" w:rsidRDefault="008D7E70" w:rsidP="008D7E7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b/>
          <w:sz w:val="28"/>
          <w:szCs w:val="28"/>
        </w:rPr>
        <w:t>График №12</w:t>
      </w:r>
    </w:p>
    <w:p w:rsidR="008D7E70" w:rsidRPr="00923205" w:rsidRDefault="008D7E70" w:rsidP="00AE7C90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8195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50" cy="38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E70" w:rsidRPr="00923205" w:rsidSect="008D7E70">
      <w:footerReference w:type="default" r:id="rId2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D6" w:rsidRDefault="008551D6">
      <w:pPr>
        <w:spacing w:after="0" w:line="240" w:lineRule="auto"/>
      </w:pPr>
      <w:r>
        <w:separator/>
      </w:r>
    </w:p>
  </w:endnote>
  <w:endnote w:type="continuationSeparator" w:id="0">
    <w:p w:rsidR="008551D6" w:rsidRDefault="0085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49" w:rsidRDefault="00143A49">
    <w:pPr>
      <w:pStyle w:val="a3"/>
      <w:jc w:val="right"/>
    </w:pPr>
    <w:fldSimple w:instr="PAGE   \* MERGEFORMAT">
      <w:r w:rsidR="00AE7C90">
        <w:rPr>
          <w:noProof/>
        </w:rPr>
        <w:t>4</w:t>
      </w:r>
    </w:fldSimple>
  </w:p>
  <w:p w:rsidR="00143A49" w:rsidRDefault="00143A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D6" w:rsidRDefault="008551D6">
      <w:pPr>
        <w:spacing w:after="0" w:line="240" w:lineRule="auto"/>
      </w:pPr>
      <w:r>
        <w:separator/>
      </w:r>
    </w:p>
  </w:footnote>
  <w:footnote w:type="continuationSeparator" w:id="0">
    <w:p w:rsidR="008551D6" w:rsidRDefault="0085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618"/>
    <w:multiLevelType w:val="hybridMultilevel"/>
    <w:tmpl w:val="F6A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5FA"/>
    <w:multiLevelType w:val="hybridMultilevel"/>
    <w:tmpl w:val="50E2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A3D"/>
    <w:multiLevelType w:val="hybridMultilevel"/>
    <w:tmpl w:val="F676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F1D"/>
    <w:multiLevelType w:val="hybridMultilevel"/>
    <w:tmpl w:val="D7E8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0427"/>
    <w:multiLevelType w:val="hybridMultilevel"/>
    <w:tmpl w:val="DB328C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EBD4E36"/>
    <w:multiLevelType w:val="hybridMultilevel"/>
    <w:tmpl w:val="0AD8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0A08"/>
    <w:multiLevelType w:val="hybridMultilevel"/>
    <w:tmpl w:val="B0C06A78"/>
    <w:lvl w:ilvl="0" w:tplc="EEF83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B245B"/>
    <w:multiLevelType w:val="hybridMultilevel"/>
    <w:tmpl w:val="FAC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54851"/>
    <w:multiLevelType w:val="hybridMultilevel"/>
    <w:tmpl w:val="F48E9E42"/>
    <w:lvl w:ilvl="0" w:tplc="E6062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D6FD3"/>
    <w:multiLevelType w:val="hybridMultilevel"/>
    <w:tmpl w:val="205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13975"/>
    <w:multiLevelType w:val="hybridMultilevel"/>
    <w:tmpl w:val="EA821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39262A"/>
    <w:multiLevelType w:val="hybridMultilevel"/>
    <w:tmpl w:val="90CA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44949"/>
    <w:multiLevelType w:val="hybridMultilevel"/>
    <w:tmpl w:val="86E8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93F04"/>
    <w:multiLevelType w:val="hybridMultilevel"/>
    <w:tmpl w:val="906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E73496"/>
    <w:multiLevelType w:val="hybridMultilevel"/>
    <w:tmpl w:val="3CE20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CE"/>
    <w:rsid w:val="000153D3"/>
    <w:rsid w:val="0004779A"/>
    <w:rsid w:val="00054BEC"/>
    <w:rsid w:val="000944ED"/>
    <w:rsid w:val="000D6AA0"/>
    <w:rsid w:val="000E4486"/>
    <w:rsid w:val="00136B9E"/>
    <w:rsid w:val="00143A49"/>
    <w:rsid w:val="00153DB4"/>
    <w:rsid w:val="00165C46"/>
    <w:rsid w:val="001760B8"/>
    <w:rsid w:val="001C1297"/>
    <w:rsid w:val="001D0D88"/>
    <w:rsid w:val="001D7F90"/>
    <w:rsid w:val="00211D7B"/>
    <w:rsid w:val="002335A3"/>
    <w:rsid w:val="00237A28"/>
    <w:rsid w:val="0028352E"/>
    <w:rsid w:val="00286B8D"/>
    <w:rsid w:val="002C6A74"/>
    <w:rsid w:val="002C6B3D"/>
    <w:rsid w:val="00300876"/>
    <w:rsid w:val="00301137"/>
    <w:rsid w:val="00301911"/>
    <w:rsid w:val="00344F86"/>
    <w:rsid w:val="00347806"/>
    <w:rsid w:val="003539C2"/>
    <w:rsid w:val="003965E6"/>
    <w:rsid w:val="003C1577"/>
    <w:rsid w:val="003D6A80"/>
    <w:rsid w:val="00435C7F"/>
    <w:rsid w:val="004521E6"/>
    <w:rsid w:val="00486CBD"/>
    <w:rsid w:val="004B74B9"/>
    <w:rsid w:val="004E281E"/>
    <w:rsid w:val="005432CE"/>
    <w:rsid w:val="00616D9C"/>
    <w:rsid w:val="00633BF0"/>
    <w:rsid w:val="00651D6E"/>
    <w:rsid w:val="006B3415"/>
    <w:rsid w:val="006C1848"/>
    <w:rsid w:val="007154E9"/>
    <w:rsid w:val="007611F1"/>
    <w:rsid w:val="007642B6"/>
    <w:rsid w:val="00787148"/>
    <w:rsid w:val="007E1D95"/>
    <w:rsid w:val="00832B3C"/>
    <w:rsid w:val="00845ECE"/>
    <w:rsid w:val="008551D6"/>
    <w:rsid w:val="008B0BE4"/>
    <w:rsid w:val="008D7E70"/>
    <w:rsid w:val="009203BC"/>
    <w:rsid w:val="00923205"/>
    <w:rsid w:val="00935183"/>
    <w:rsid w:val="00973E3E"/>
    <w:rsid w:val="00985F95"/>
    <w:rsid w:val="00991D88"/>
    <w:rsid w:val="009D4F7E"/>
    <w:rsid w:val="00A14BD4"/>
    <w:rsid w:val="00A20895"/>
    <w:rsid w:val="00A315A9"/>
    <w:rsid w:val="00A414CF"/>
    <w:rsid w:val="00A54246"/>
    <w:rsid w:val="00A858D2"/>
    <w:rsid w:val="00AB5930"/>
    <w:rsid w:val="00AE00DA"/>
    <w:rsid w:val="00AE7C90"/>
    <w:rsid w:val="00B22E92"/>
    <w:rsid w:val="00B23E58"/>
    <w:rsid w:val="00B33A3A"/>
    <w:rsid w:val="00B84682"/>
    <w:rsid w:val="00BA5214"/>
    <w:rsid w:val="00BD571D"/>
    <w:rsid w:val="00BF0952"/>
    <w:rsid w:val="00C261C0"/>
    <w:rsid w:val="00C366DE"/>
    <w:rsid w:val="00C46018"/>
    <w:rsid w:val="00CA3DAE"/>
    <w:rsid w:val="00CE3171"/>
    <w:rsid w:val="00CF69E7"/>
    <w:rsid w:val="00D06535"/>
    <w:rsid w:val="00D14ECA"/>
    <w:rsid w:val="00D25573"/>
    <w:rsid w:val="00D420BF"/>
    <w:rsid w:val="00D47FDE"/>
    <w:rsid w:val="00D562E2"/>
    <w:rsid w:val="00DD7A2D"/>
    <w:rsid w:val="00E23B8E"/>
    <w:rsid w:val="00EB08E9"/>
    <w:rsid w:val="00F6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42B6"/>
  </w:style>
  <w:style w:type="paragraph" w:styleId="a5">
    <w:name w:val="Balloon Text"/>
    <w:basedOn w:val="a"/>
    <w:link w:val="a6"/>
    <w:uiPriority w:val="99"/>
    <w:semiHidden/>
    <w:unhideWhenUsed/>
    <w:rsid w:val="007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11F1"/>
    <w:pPr>
      <w:ind w:left="720"/>
      <w:contextualSpacing/>
    </w:pPr>
  </w:style>
  <w:style w:type="table" w:styleId="a8">
    <w:name w:val="Table Grid"/>
    <w:basedOn w:val="a1"/>
    <w:uiPriority w:val="59"/>
    <w:rsid w:val="0034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211D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E3171"/>
  </w:style>
  <w:style w:type="paragraph" w:styleId="a9">
    <w:name w:val="Normal (Web)"/>
    <w:basedOn w:val="a"/>
    <w:uiPriority w:val="99"/>
    <w:unhideWhenUsed/>
    <w:rsid w:val="0099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42B6"/>
  </w:style>
  <w:style w:type="paragraph" w:styleId="a5">
    <w:name w:val="Balloon Text"/>
    <w:basedOn w:val="a"/>
    <w:link w:val="a6"/>
    <w:uiPriority w:val="99"/>
    <w:semiHidden/>
    <w:unhideWhenUsed/>
    <w:rsid w:val="007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11F1"/>
    <w:pPr>
      <w:ind w:left="720"/>
      <w:contextualSpacing/>
    </w:pPr>
  </w:style>
  <w:style w:type="table" w:styleId="a8">
    <w:name w:val="Table Grid"/>
    <w:basedOn w:val="a1"/>
    <w:uiPriority w:val="59"/>
    <w:rsid w:val="0034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7D66-31CD-4210-970F-B558C02D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Star</dc:creator>
  <cp:keywords/>
  <dc:description/>
  <cp:lastModifiedBy>Win Star</cp:lastModifiedBy>
  <cp:revision>14</cp:revision>
  <cp:lastPrinted>2014-03-26T21:58:00Z</cp:lastPrinted>
  <dcterms:created xsi:type="dcterms:W3CDTF">2012-10-08T19:08:00Z</dcterms:created>
  <dcterms:modified xsi:type="dcterms:W3CDTF">2014-03-26T22:05:00Z</dcterms:modified>
</cp:coreProperties>
</file>